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D86046" w14:textId="6D8E0CEE" w:rsidR="00AB4DD7" w:rsidRPr="00AB4DD7" w:rsidRDefault="006E7A12" w:rsidP="00AB4DD7">
      <w:pPr>
        <w:pStyle w:val="Bezodstpw"/>
        <w:spacing w:line="276" w:lineRule="auto"/>
        <w:jc w:val="right"/>
        <w:rPr>
          <w:rFonts w:eastAsia="Calibri" w:cs="Calibri"/>
          <w:b/>
          <w:bCs/>
          <w:i/>
          <w:iCs/>
          <w:color w:val="000000" w:themeColor="text1"/>
        </w:rPr>
      </w:pPr>
      <w:r w:rsidRPr="00AB4DD7">
        <w:rPr>
          <w:rFonts w:eastAsia="Calibri" w:cs="Calibri"/>
          <w:b/>
          <w:bCs/>
          <w:i/>
          <w:iCs/>
          <w:color w:val="000000" w:themeColor="text1"/>
        </w:rPr>
        <w:t>Załącznik nr 1 do zapytania ofertowego</w:t>
      </w:r>
      <w:r w:rsidR="00AB4DD7" w:rsidRPr="00AB4DD7">
        <w:rPr>
          <w:rFonts w:eastAsia="Calibri" w:cs="Calibri"/>
          <w:b/>
          <w:bCs/>
          <w:i/>
          <w:iCs/>
          <w:color w:val="000000" w:themeColor="text1"/>
        </w:rPr>
        <w:t xml:space="preserve"> </w:t>
      </w:r>
      <w:r w:rsidR="00552F75">
        <w:rPr>
          <w:rFonts w:eastAsia="Calibri" w:cs="Calibri"/>
          <w:b/>
          <w:bCs/>
          <w:i/>
          <w:iCs/>
          <w:color w:val="000000" w:themeColor="text1"/>
        </w:rPr>
        <w:t>30/2026/KPO/OK</w:t>
      </w:r>
      <w:r w:rsidR="00A13C05">
        <w:rPr>
          <w:rFonts w:eastAsia="Calibri" w:cs="Calibri"/>
          <w:b/>
          <w:bCs/>
          <w:i/>
          <w:iCs/>
          <w:color w:val="000000" w:themeColor="text1"/>
        </w:rPr>
        <w:t xml:space="preserve"> </w:t>
      </w:r>
      <w:r w:rsidRPr="00AB4DD7">
        <w:rPr>
          <w:rFonts w:eastAsia="Calibri" w:cs="Calibri"/>
          <w:b/>
          <w:bCs/>
          <w:i/>
          <w:iCs/>
          <w:color w:val="000000" w:themeColor="text1"/>
        </w:rPr>
        <w:t xml:space="preserve">- Szczegółowy opis przedmiotu zamówienia (SOPZ),  </w:t>
      </w:r>
    </w:p>
    <w:p w14:paraId="4DFD84D2" w14:textId="67F22092" w:rsidR="006E7A12" w:rsidRPr="00AB4DD7" w:rsidRDefault="006E7A12" w:rsidP="00AB4DD7">
      <w:pPr>
        <w:pStyle w:val="Bezodstpw"/>
        <w:spacing w:line="276" w:lineRule="auto"/>
        <w:jc w:val="right"/>
        <w:rPr>
          <w:rFonts w:eastAsia="Calibri" w:cs="Calibri"/>
          <w:b/>
          <w:bCs/>
          <w:color w:val="000000" w:themeColor="text1"/>
        </w:rPr>
      </w:pPr>
      <w:r w:rsidRPr="00AB4DD7">
        <w:rPr>
          <w:rFonts w:eastAsia="Calibri" w:cs="Calibri"/>
          <w:b/>
          <w:bCs/>
          <w:i/>
          <w:iCs/>
          <w:color w:val="000000" w:themeColor="text1"/>
        </w:rPr>
        <w:t>Załącznik nr 1 do Oferty</w:t>
      </w:r>
    </w:p>
    <w:p w14:paraId="11DD3FD6" w14:textId="77777777" w:rsidR="006E7A12" w:rsidRPr="00AB4DD7" w:rsidRDefault="006E7A12" w:rsidP="006E7A12">
      <w:pPr>
        <w:spacing w:after="0" w:line="240" w:lineRule="auto"/>
        <w:rPr>
          <w:rFonts w:eastAsia="Calibri" w:cs="Calibri"/>
          <w:color w:val="000000" w:themeColor="text1"/>
        </w:rPr>
      </w:pPr>
    </w:p>
    <w:p w14:paraId="6821509A" w14:textId="77777777" w:rsidR="00AB4DD7" w:rsidRPr="00AB4DD7" w:rsidRDefault="00AB4DD7" w:rsidP="00AB4DD7">
      <w:pPr>
        <w:spacing w:after="0"/>
        <w:jc w:val="both"/>
        <w:rPr>
          <w:rFonts w:eastAsia="Calibri" w:cstheme="minorHAnsi"/>
          <w:iCs/>
        </w:rPr>
      </w:pPr>
      <w:r w:rsidRPr="00AB4DD7">
        <w:rPr>
          <w:rFonts w:eastAsia="Calibri" w:cstheme="minorHAnsi"/>
          <w:iCs/>
        </w:rPr>
        <w:t>LUX MED Onkologia Sp. z o.o.</w:t>
      </w:r>
    </w:p>
    <w:p w14:paraId="611E190F" w14:textId="77777777" w:rsidR="00AB4DD7" w:rsidRPr="00AB4DD7" w:rsidRDefault="00AB4DD7" w:rsidP="00AB4DD7">
      <w:pPr>
        <w:spacing w:after="0"/>
        <w:jc w:val="both"/>
        <w:rPr>
          <w:rFonts w:eastAsia="Calibri" w:cstheme="minorHAnsi"/>
          <w:iCs/>
        </w:rPr>
      </w:pPr>
      <w:r w:rsidRPr="00AB4DD7">
        <w:rPr>
          <w:rFonts w:eastAsia="Calibri" w:cstheme="minorHAnsi"/>
          <w:iCs/>
        </w:rPr>
        <w:t>ul. Szamocka 6, 01-748 Warszawa</w:t>
      </w:r>
    </w:p>
    <w:p w14:paraId="212F0414" w14:textId="29A79BFC" w:rsidR="000F2BAA" w:rsidRDefault="006E7A12" w:rsidP="002668AA">
      <w:pPr>
        <w:spacing w:after="0" w:line="240" w:lineRule="auto"/>
        <w:rPr>
          <w:rFonts w:eastAsia="Calibri" w:cs="Calibri"/>
          <w:b/>
          <w:bCs/>
          <w:color w:val="000000" w:themeColor="text1"/>
        </w:rPr>
      </w:pPr>
      <w:r w:rsidRPr="00AB4DD7">
        <w:rPr>
          <w:rFonts w:eastAsia="Calibri" w:cs="Calibri"/>
          <w:b/>
          <w:bCs/>
          <w:i/>
          <w:iCs/>
          <w:color w:val="000000" w:themeColor="text1"/>
        </w:rPr>
        <w:t xml:space="preserve"> </w:t>
      </w:r>
    </w:p>
    <w:p w14:paraId="127E6D26" w14:textId="77777777" w:rsidR="006E7A12" w:rsidRPr="00AB4DD7" w:rsidRDefault="006E7A12" w:rsidP="006E7A12">
      <w:pPr>
        <w:pStyle w:val="Bezodstpw"/>
        <w:spacing w:line="276" w:lineRule="auto"/>
        <w:jc w:val="center"/>
        <w:rPr>
          <w:rFonts w:eastAsia="Calibri" w:cs="Calibri"/>
          <w:color w:val="000000" w:themeColor="text1"/>
        </w:rPr>
      </w:pPr>
      <w:r w:rsidRPr="00AB4DD7">
        <w:rPr>
          <w:rFonts w:eastAsia="Calibri" w:cs="Calibri"/>
          <w:b/>
          <w:bCs/>
          <w:color w:val="000000" w:themeColor="text1"/>
        </w:rPr>
        <w:t>SZCZEGÓŁOWY OPIS PRZEDMIOTU ZAMÓWIENIA</w:t>
      </w:r>
    </w:p>
    <w:p w14:paraId="23107DEF" w14:textId="77777777" w:rsidR="00C179CA" w:rsidRPr="00AB4DD7" w:rsidRDefault="00C179CA" w:rsidP="006E7A12">
      <w:pPr>
        <w:spacing w:after="0" w:line="240" w:lineRule="auto"/>
        <w:rPr>
          <w:rFonts w:cs="Tahoma"/>
          <w:color w:val="000000" w:themeColor="text1"/>
          <w:highlight w:val="yellow"/>
        </w:rPr>
      </w:pPr>
    </w:p>
    <w:p w14:paraId="021462E1" w14:textId="317D2EF2" w:rsidR="001D41F8" w:rsidRDefault="001D41F8" w:rsidP="001D41F8">
      <w:pPr>
        <w:spacing w:after="0" w:line="240" w:lineRule="auto"/>
        <w:rPr>
          <w:rFonts w:cs="Tahoma"/>
          <w:b/>
          <w:bCs/>
          <w:color w:val="000000" w:themeColor="text1"/>
        </w:rPr>
      </w:pPr>
      <w:r w:rsidRPr="00AB4DD7">
        <w:rPr>
          <w:rFonts w:cs="Tahoma"/>
          <w:color w:val="000000" w:themeColor="text1"/>
          <w:u w:val="single"/>
        </w:rPr>
        <w:t>Przedmiot zamówienia</w:t>
      </w:r>
      <w:r w:rsidRPr="00AB4DD7">
        <w:rPr>
          <w:rFonts w:cs="Tahoma"/>
          <w:color w:val="000000" w:themeColor="text1"/>
        </w:rPr>
        <w:t xml:space="preserve"> – </w:t>
      </w:r>
      <w:r w:rsidR="009577F8" w:rsidRPr="009577F8">
        <w:rPr>
          <w:rFonts w:cs="Tahoma"/>
          <w:b/>
          <w:color w:val="000000" w:themeColor="text1"/>
        </w:rPr>
        <w:t>System do litotrypsji wewnątrznaczyniowej</w:t>
      </w:r>
      <w:r w:rsidR="00FC133A">
        <w:rPr>
          <w:rFonts w:cs="Tahoma"/>
          <w:b/>
          <w:color w:val="000000" w:themeColor="text1"/>
        </w:rPr>
        <w:br/>
      </w:r>
      <w:r w:rsidRPr="00AB4DD7">
        <w:rPr>
          <w:rFonts w:cs="Tahoma"/>
          <w:color w:val="000000" w:themeColor="text1"/>
        </w:rPr>
        <w:t xml:space="preserve">Ilość - </w:t>
      </w:r>
      <w:r w:rsidRPr="00AB4DD7">
        <w:tab/>
      </w:r>
      <w:r w:rsidR="00ED406B">
        <w:rPr>
          <w:b/>
        </w:rPr>
        <w:t>1</w:t>
      </w:r>
      <w:r w:rsidR="00C90336">
        <w:rPr>
          <w:b/>
        </w:rPr>
        <w:t xml:space="preserve"> sztuk</w:t>
      </w:r>
      <w:r w:rsidR="00ED406B">
        <w:rPr>
          <w:b/>
        </w:rPr>
        <w:t>a</w:t>
      </w:r>
    </w:p>
    <w:p w14:paraId="6DC41A7B" w14:textId="77777777" w:rsidR="000F2BAA" w:rsidRDefault="000F2BAA" w:rsidP="000F2BAA">
      <w:pPr>
        <w:spacing w:after="0" w:line="240" w:lineRule="auto"/>
        <w:rPr>
          <w:rFonts w:cs="Tahoma"/>
          <w:color w:val="000000" w:themeColor="text1"/>
        </w:rPr>
      </w:pPr>
    </w:p>
    <w:p w14:paraId="1738E203" w14:textId="77777777" w:rsidR="000F2BAA" w:rsidRDefault="000F2BAA" w:rsidP="000F2BAA">
      <w:pPr>
        <w:pStyle w:val="Bezodstpw"/>
        <w:spacing w:before="120"/>
        <w:contextualSpacing/>
        <w:rPr>
          <w:rFonts w:eastAsia="Calibri" w:cs="Calibri"/>
          <w:color w:val="000000" w:themeColor="text1"/>
        </w:rPr>
      </w:pPr>
      <w:r w:rsidRPr="566C831A">
        <w:rPr>
          <w:rFonts w:eastAsia="Calibri" w:cs="Calibri"/>
          <w:color w:val="000000" w:themeColor="text1"/>
        </w:rPr>
        <w:t>wraz z wymienionymi wymaganiami widniejącymi w pkt III. Zapytania ofertowego oraz</w:t>
      </w:r>
      <w:r w:rsidRPr="566C831A">
        <w:rPr>
          <w:rFonts w:eastAsia="Calibri" w:cs="Calibri"/>
          <w:b/>
          <w:bCs/>
          <w:color w:val="000000" w:themeColor="text1"/>
        </w:rPr>
        <w:t xml:space="preserve"> </w:t>
      </w:r>
      <w:r w:rsidRPr="566C831A">
        <w:rPr>
          <w:rFonts w:eastAsia="Calibri" w:cs="Calibri"/>
          <w:color w:val="000000" w:themeColor="text1"/>
        </w:rPr>
        <w:t>spełniającego wskazane poniżej OBLIGATORYJNE które są minimalnymi wymaganiami parametrów technicznych.</w:t>
      </w:r>
    </w:p>
    <w:p w14:paraId="5DF32BC4" w14:textId="77777777" w:rsidR="009577F8" w:rsidRDefault="009577F8" w:rsidP="000F2BAA">
      <w:pPr>
        <w:spacing w:after="0"/>
        <w:contextualSpacing/>
        <w:rPr>
          <w:rFonts w:ascii="Aptos" w:eastAsia="Aptos" w:hAnsi="Aptos" w:cs="Aptos"/>
          <w:b/>
          <w:bCs/>
        </w:rPr>
      </w:pPr>
    </w:p>
    <w:p w14:paraId="382A3BB4" w14:textId="77777777" w:rsidR="000F2BAA" w:rsidRDefault="000F2BAA" w:rsidP="000F2BAA">
      <w:pPr>
        <w:spacing w:after="0"/>
        <w:contextualSpacing/>
        <w:rPr>
          <w:rFonts w:ascii="Aptos" w:eastAsia="Aptos" w:hAnsi="Aptos" w:cs="Aptos"/>
          <w:b/>
          <w:bCs/>
        </w:rPr>
      </w:pPr>
      <w:r w:rsidRPr="566C831A">
        <w:rPr>
          <w:rFonts w:ascii="Aptos" w:eastAsia="Aptos" w:hAnsi="Aptos" w:cs="Aptos"/>
          <w:b/>
          <w:bCs/>
        </w:rPr>
        <w:t>Opis kolumn tabeli – Instrukcja dla Wykonawcy</w:t>
      </w:r>
    </w:p>
    <w:p w14:paraId="47414946" w14:textId="77777777" w:rsidR="000F2BAA" w:rsidRDefault="000F2BAA" w:rsidP="000F2BAA">
      <w:pPr>
        <w:spacing w:after="0"/>
        <w:contextualSpacing/>
        <w:rPr>
          <w:rFonts w:ascii="Aptos" w:eastAsia="Aptos" w:hAnsi="Aptos" w:cs="Aptos"/>
        </w:rPr>
      </w:pPr>
      <w:r w:rsidRPr="566C831A">
        <w:rPr>
          <w:rFonts w:ascii="Aptos" w:eastAsia="Aptos" w:hAnsi="Aptos" w:cs="Aptos"/>
        </w:rPr>
        <w:t>Poniższa tabela zawiera minimalne wymagania techniczne oraz wymagane informacje identyfikujące oferowany sprzęt, które muszą zostać spełnione i podane przez Wykonawcę. Tabela służy również do oceny parametrów punktowanych w ramach kryterium „Parametry techniczne” oraz Gwarancja i inne.</w:t>
      </w:r>
    </w:p>
    <w:p w14:paraId="2EA4D6F3" w14:textId="77777777" w:rsidR="000F2BAA" w:rsidRDefault="000F2BAA" w:rsidP="000F2BAA">
      <w:pPr>
        <w:spacing w:after="0"/>
        <w:contextualSpacing/>
        <w:rPr>
          <w:rFonts w:ascii="Aptos" w:eastAsia="Aptos" w:hAnsi="Aptos" w:cs="Aptos"/>
          <w:b/>
          <w:bCs/>
        </w:rPr>
      </w:pPr>
      <w:r w:rsidRPr="566C831A">
        <w:rPr>
          <w:rFonts w:ascii="Aptos" w:eastAsia="Aptos" w:hAnsi="Aptos" w:cs="Aptos"/>
          <w:b/>
          <w:bCs/>
        </w:rPr>
        <w:t>1. Lp.</w:t>
      </w:r>
    </w:p>
    <w:p w14:paraId="04D6FDED" w14:textId="77777777" w:rsidR="000F2BAA" w:rsidRDefault="000F2BAA" w:rsidP="000F2BAA">
      <w:pPr>
        <w:spacing w:after="0"/>
        <w:contextualSpacing/>
        <w:rPr>
          <w:rFonts w:ascii="Aptos" w:eastAsia="Aptos" w:hAnsi="Aptos" w:cs="Aptos"/>
        </w:rPr>
      </w:pPr>
      <w:r w:rsidRPr="566C831A">
        <w:rPr>
          <w:rFonts w:ascii="Aptos" w:eastAsia="Aptos" w:hAnsi="Aptos" w:cs="Aptos"/>
        </w:rPr>
        <w:t>Numer porządkowy parametru.</w:t>
      </w:r>
    </w:p>
    <w:p w14:paraId="46D811D0" w14:textId="77777777" w:rsidR="000F2BAA" w:rsidRDefault="000F2BAA" w:rsidP="000F2BAA">
      <w:pPr>
        <w:spacing w:after="0"/>
        <w:contextualSpacing/>
        <w:rPr>
          <w:rFonts w:ascii="Aptos" w:eastAsia="Aptos" w:hAnsi="Aptos" w:cs="Aptos"/>
          <w:b/>
          <w:bCs/>
        </w:rPr>
      </w:pPr>
      <w:r w:rsidRPr="566C831A">
        <w:rPr>
          <w:rFonts w:ascii="Aptos" w:eastAsia="Aptos" w:hAnsi="Aptos" w:cs="Aptos"/>
          <w:b/>
          <w:bCs/>
        </w:rPr>
        <w:t>2. PARAMETRY WYMAGANE</w:t>
      </w:r>
    </w:p>
    <w:p w14:paraId="6A30328D" w14:textId="77777777" w:rsidR="000F2BAA" w:rsidRDefault="000F2BAA" w:rsidP="000F2BAA">
      <w:pPr>
        <w:spacing w:after="0"/>
        <w:contextualSpacing/>
        <w:rPr>
          <w:rFonts w:ascii="Aptos" w:eastAsia="Aptos" w:hAnsi="Aptos" w:cs="Aptos"/>
        </w:rPr>
      </w:pPr>
      <w:r w:rsidRPr="566C831A">
        <w:rPr>
          <w:rFonts w:ascii="Aptos" w:eastAsia="Aptos" w:hAnsi="Aptos" w:cs="Aptos"/>
        </w:rPr>
        <w:t>Określa:</w:t>
      </w:r>
    </w:p>
    <w:p w14:paraId="56102AD5" w14:textId="77777777" w:rsidR="000F2BAA" w:rsidRDefault="000F2BAA" w:rsidP="000F2BAA">
      <w:pPr>
        <w:spacing w:after="0"/>
        <w:contextualSpacing/>
        <w:rPr>
          <w:rFonts w:ascii="Aptos" w:eastAsia="Aptos" w:hAnsi="Aptos" w:cs="Aptos"/>
        </w:rPr>
      </w:pPr>
      <w:r w:rsidRPr="566C831A">
        <w:rPr>
          <w:rFonts w:ascii="Aptos" w:eastAsia="Aptos" w:hAnsi="Aptos" w:cs="Aptos"/>
        </w:rPr>
        <w:t>– minimalne wymagania techniczne, które muszą zostać spełnione przez oferowany sprzęt oraz</w:t>
      </w:r>
    </w:p>
    <w:p w14:paraId="4547FE87" w14:textId="77777777" w:rsidR="000F2BAA" w:rsidRDefault="000F2BAA" w:rsidP="000F2BAA">
      <w:pPr>
        <w:spacing w:after="0"/>
        <w:contextualSpacing/>
        <w:rPr>
          <w:rFonts w:ascii="Aptos" w:eastAsia="Aptos" w:hAnsi="Aptos" w:cs="Aptos"/>
        </w:rPr>
      </w:pPr>
      <w:r w:rsidRPr="566C831A">
        <w:rPr>
          <w:rFonts w:ascii="Aptos" w:eastAsia="Aptos" w:hAnsi="Aptos" w:cs="Aptos"/>
        </w:rPr>
        <w:t>– obowiązkowe informacje identyfikujące oferowany sprzęt, tj.:</w:t>
      </w:r>
    </w:p>
    <w:p w14:paraId="75FC5004" w14:textId="77777777" w:rsidR="000F2BAA" w:rsidRDefault="000F2BAA" w:rsidP="000F2BAA">
      <w:pPr>
        <w:spacing w:after="0"/>
        <w:ind w:left="708"/>
        <w:contextualSpacing/>
        <w:rPr>
          <w:rFonts w:ascii="Aptos" w:eastAsia="Aptos" w:hAnsi="Aptos" w:cs="Aptos"/>
        </w:rPr>
      </w:pPr>
      <w:r w:rsidRPr="566C831A">
        <w:rPr>
          <w:rFonts w:ascii="Aptos" w:eastAsia="Aptos" w:hAnsi="Aptos" w:cs="Aptos"/>
        </w:rPr>
        <w:t>– Producent oferowanego sprzętu</w:t>
      </w:r>
    </w:p>
    <w:p w14:paraId="6B969486" w14:textId="77777777" w:rsidR="000F2BAA" w:rsidRDefault="000F2BAA" w:rsidP="000F2BAA">
      <w:pPr>
        <w:spacing w:after="0"/>
        <w:ind w:left="708"/>
        <w:contextualSpacing/>
        <w:rPr>
          <w:rFonts w:ascii="Aptos" w:eastAsia="Aptos" w:hAnsi="Aptos" w:cs="Aptos"/>
        </w:rPr>
      </w:pPr>
      <w:r w:rsidRPr="566C831A">
        <w:rPr>
          <w:rFonts w:ascii="Aptos" w:eastAsia="Aptos" w:hAnsi="Aptos" w:cs="Aptos"/>
        </w:rPr>
        <w:t>– Model oferowanego sprzętu</w:t>
      </w:r>
    </w:p>
    <w:p w14:paraId="0ACCC840" w14:textId="77777777" w:rsidR="000F2BAA" w:rsidRDefault="000F2BAA" w:rsidP="000F2BAA">
      <w:pPr>
        <w:spacing w:after="0"/>
        <w:contextualSpacing/>
        <w:rPr>
          <w:rFonts w:ascii="Aptos" w:eastAsia="Aptos" w:hAnsi="Aptos" w:cs="Aptos"/>
          <w:b/>
          <w:bCs/>
        </w:rPr>
      </w:pPr>
      <w:r w:rsidRPr="566C831A">
        <w:rPr>
          <w:rFonts w:ascii="Aptos" w:eastAsia="Aptos" w:hAnsi="Aptos" w:cs="Aptos"/>
          <w:b/>
          <w:bCs/>
        </w:rPr>
        <w:t>3. WARTOŚĆ WYMAGANA</w:t>
      </w:r>
    </w:p>
    <w:p w14:paraId="6D2B048E" w14:textId="77777777" w:rsidR="000F2BAA" w:rsidRDefault="000F2BAA" w:rsidP="000F2BAA">
      <w:pPr>
        <w:spacing w:after="0"/>
        <w:contextualSpacing/>
        <w:rPr>
          <w:rFonts w:ascii="Aptos" w:eastAsia="Aptos" w:hAnsi="Aptos" w:cs="Aptos"/>
        </w:rPr>
      </w:pPr>
      <w:r w:rsidRPr="566C831A">
        <w:rPr>
          <w:rFonts w:ascii="Aptos" w:eastAsia="Aptos" w:hAnsi="Aptos" w:cs="Aptos"/>
        </w:rPr>
        <w:lastRenderedPageBreak/>
        <w:t>Określa sposób potwierdzenia spełnienia danego parametru:</w:t>
      </w:r>
      <w:r>
        <w:br/>
      </w:r>
      <w:r w:rsidRPr="566C831A">
        <w:rPr>
          <w:rFonts w:ascii="Aptos" w:eastAsia="Aptos" w:hAnsi="Aptos" w:cs="Aptos"/>
        </w:rPr>
        <w:t xml:space="preserve"> – TAK – parametr obowiązkowy (minimalny), wymagany do spełnienia.</w:t>
      </w:r>
      <w:r>
        <w:br/>
      </w:r>
      <w:r w:rsidRPr="566C831A">
        <w:rPr>
          <w:rFonts w:ascii="Aptos" w:eastAsia="Aptos" w:hAnsi="Aptos" w:cs="Aptos"/>
        </w:rPr>
        <w:t xml:space="preserve"> – TAK, podać ... – parametr obowiązkowy (minimalny), wymagany do spełnienia i opisania wartości.</w:t>
      </w:r>
      <w:r>
        <w:br/>
      </w:r>
      <w:r w:rsidRPr="566C831A">
        <w:rPr>
          <w:rFonts w:ascii="Aptos" w:eastAsia="Aptos" w:hAnsi="Aptos" w:cs="Aptos"/>
        </w:rPr>
        <w:t xml:space="preserve"> – TAK, podać ≥ ... / ≤ ... / &gt; ... / &lt; ... / = ... – parametr obowiązkowy (minimalny), dla którego należy spełnić określony próg wartości. Jeżeli jednocześnie w kolumnie ZASADY PRZYZNAWANIA PUNKTÓW / INFORMACJA O PUNKTACJI wskazano możliwe do uzyskania punkty – oznacza to, że podana minimalna/maksymalna wartość musi zostać spełniona. Brak spełnienia tej wartości skutkuje odrzuceniem oferty. W przypadku parametrów punktowanych, spełnienie wartości ponad minimalną lub poniżej maksymalnej w określonym zakresie może wpływać na przyznanie punktów (zgodnie z kolumną ZASADY PRZYZNAWANIA PUNKTÓW / INFORMACJA O PUNKTACJI).</w:t>
      </w:r>
    </w:p>
    <w:p w14:paraId="265ABC77" w14:textId="77777777" w:rsidR="000F2BAA" w:rsidRDefault="000F2BAA" w:rsidP="000F2BAA">
      <w:pPr>
        <w:spacing w:after="0"/>
        <w:contextualSpacing/>
        <w:rPr>
          <w:rFonts w:ascii="Aptos" w:eastAsia="Aptos" w:hAnsi="Aptos" w:cs="Aptos"/>
        </w:rPr>
      </w:pPr>
      <w:r w:rsidRPr="566C831A">
        <w:rPr>
          <w:rFonts w:ascii="Aptos" w:eastAsia="Aptos" w:hAnsi="Aptos" w:cs="Aptos"/>
        </w:rPr>
        <w:t>– TAK / NIE (podać) — parametr fakultatywny (nieobowiązkowy); Wykonawca może, ale nie musi go spełniać. Za spełnienie tego wymogu Wykonawca otrzyma punkty zgodnie z wartościami w kolumnie ZASADY PRZYZNAWANIA PUNKTÓW / INFORMACJA O PUNKTACJI. Br</w:t>
      </w:r>
      <w:r>
        <w:rPr>
          <w:rFonts w:ascii="Aptos" w:eastAsia="Aptos" w:hAnsi="Aptos" w:cs="Aptos"/>
        </w:rPr>
        <w:t>ak spełnienia tego parametru, wpisanie słowa „NIE”</w:t>
      </w:r>
      <w:r w:rsidRPr="566C831A">
        <w:rPr>
          <w:rFonts w:ascii="Aptos" w:eastAsia="Aptos" w:hAnsi="Aptos" w:cs="Aptos"/>
        </w:rPr>
        <w:t xml:space="preserve"> lub pozostawienie pustego pola spowoduje nieprzyznanie</w:t>
      </w:r>
      <w:r>
        <w:rPr>
          <w:rFonts w:ascii="Aptos" w:eastAsia="Aptos" w:hAnsi="Aptos" w:cs="Aptos"/>
        </w:rPr>
        <w:t>m</w:t>
      </w:r>
      <w:r w:rsidRPr="566C831A">
        <w:rPr>
          <w:rFonts w:ascii="Aptos" w:eastAsia="Aptos" w:hAnsi="Aptos" w:cs="Aptos"/>
        </w:rPr>
        <w:t xml:space="preserve"> punktów, ale nie skutkuje odrzuceniem oferty.</w:t>
      </w:r>
    </w:p>
    <w:p w14:paraId="01FCE4E5" w14:textId="77777777" w:rsidR="000F2BAA" w:rsidRDefault="000F2BAA" w:rsidP="000F2BAA">
      <w:pPr>
        <w:spacing w:after="0"/>
        <w:contextualSpacing/>
        <w:rPr>
          <w:rFonts w:ascii="Aptos" w:eastAsia="Aptos" w:hAnsi="Aptos" w:cs="Aptos"/>
        </w:rPr>
      </w:pPr>
      <w:r w:rsidRPr="566C831A">
        <w:rPr>
          <w:rFonts w:ascii="Aptos" w:eastAsia="Aptos" w:hAnsi="Aptos" w:cs="Aptos"/>
        </w:rPr>
        <w:t>Wykonawca w kolumnie MIEJSCE NA INFORMACJE SPRZEDAJĄCEGO wskazuje oferowaną wartość danego parametru, zgodnie z zasadami opisanymi powyżej. Wskazanie wartości odpowiednio wyższej lub niższej niż minimalna/maksymalna powoduje przyznanie punktów zgodnie z wartościami wskazanymi w kolumnie ZASADY PRZYZNAWANIA PUNKTÓW / INFORMACJA O PUNKTACJI. Spełnienie minimalnego/maksymalnego progu jest warunkiem dopuszczenia oferty. Jeżeli parametr jest punktowany, Wykonawca może uzyskać punkty odpowiednio do zadeklarowanej wartości. Niespełnienie minimalnego/maksymalnego progu skutkuje odrzuceniem oferty.</w:t>
      </w:r>
    </w:p>
    <w:p w14:paraId="5DE5D97D" w14:textId="77777777" w:rsidR="000F2BAA" w:rsidRDefault="000F2BAA" w:rsidP="000F2BAA">
      <w:pPr>
        <w:spacing w:after="0"/>
        <w:contextualSpacing/>
        <w:rPr>
          <w:rFonts w:ascii="Aptos" w:eastAsia="Aptos" w:hAnsi="Aptos" w:cs="Aptos"/>
        </w:rPr>
      </w:pPr>
      <w:r w:rsidRPr="566C831A">
        <w:rPr>
          <w:rFonts w:ascii="Aptos" w:eastAsia="Aptos" w:hAnsi="Aptos" w:cs="Aptos"/>
        </w:rPr>
        <w:t>UWAGA: Wykonawca zobowiązany jest do podania wartości parametrów w jednostkach wskazanych w opisie danego parametru.</w:t>
      </w:r>
    </w:p>
    <w:p w14:paraId="55D5885F" w14:textId="77777777" w:rsidR="000F2BAA" w:rsidRDefault="000F2BAA" w:rsidP="000F2BAA">
      <w:pPr>
        <w:spacing w:after="0"/>
        <w:contextualSpacing/>
        <w:rPr>
          <w:rFonts w:ascii="Aptos" w:eastAsia="Aptos" w:hAnsi="Aptos" w:cs="Aptos"/>
          <w:b/>
          <w:bCs/>
        </w:rPr>
      </w:pPr>
      <w:r w:rsidRPr="566C831A">
        <w:rPr>
          <w:rFonts w:ascii="Aptos" w:eastAsia="Aptos" w:hAnsi="Aptos" w:cs="Aptos"/>
          <w:b/>
          <w:bCs/>
        </w:rPr>
        <w:t>4. MIEJSCE NA INFORMACJE SPRZEDAJĄCEGO</w:t>
      </w:r>
    </w:p>
    <w:p w14:paraId="7BDD8DEF" w14:textId="77777777" w:rsidR="000F2BAA" w:rsidRDefault="000F2BAA" w:rsidP="000F2BAA">
      <w:pPr>
        <w:spacing w:after="0"/>
        <w:contextualSpacing/>
        <w:rPr>
          <w:rFonts w:ascii="Aptos" w:eastAsia="Aptos" w:hAnsi="Aptos" w:cs="Aptos"/>
        </w:rPr>
      </w:pPr>
      <w:r w:rsidRPr="566C831A">
        <w:rPr>
          <w:rFonts w:ascii="Aptos" w:eastAsia="Aptos" w:hAnsi="Aptos" w:cs="Aptos"/>
        </w:rPr>
        <w:t>Wykonawca zobowiązany jest wpisać w tej kolumnie:</w:t>
      </w:r>
    </w:p>
    <w:p w14:paraId="7D9AF977" w14:textId="77777777" w:rsidR="000F2BAA" w:rsidRDefault="000F2BAA" w:rsidP="000F2BAA">
      <w:pPr>
        <w:spacing w:after="0"/>
        <w:contextualSpacing/>
        <w:rPr>
          <w:rFonts w:ascii="Aptos" w:eastAsia="Aptos" w:hAnsi="Aptos" w:cs="Aptos"/>
        </w:rPr>
      </w:pPr>
      <w:r w:rsidRPr="566C831A">
        <w:rPr>
          <w:rFonts w:ascii="Aptos" w:eastAsia="Aptos" w:hAnsi="Aptos" w:cs="Aptos"/>
        </w:rPr>
        <w:t>– TAK – dla potwierdzenia spełnienia parametru minimalnego lub podania wymaganej informacji identyfikacyjnej.</w:t>
      </w:r>
    </w:p>
    <w:p w14:paraId="3D613CF2" w14:textId="77777777" w:rsidR="000F2BAA" w:rsidRDefault="000F2BAA" w:rsidP="000F2BAA">
      <w:pPr>
        <w:spacing w:after="0"/>
        <w:contextualSpacing/>
        <w:rPr>
          <w:rFonts w:ascii="Aptos" w:eastAsia="Aptos" w:hAnsi="Aptos" w:cs="Aptos"/>
        </w:rPr>
      </w:pPr>
      <w:r w:rsidRPr="566C831A">
        <w:rPr>
          <w:rFonts w:ascii="Aptos" w:eastAsia="Aptos" w:hAnsi="Aptos" w:cs="Aptos"/>
        </w:rPr>
        <w:t>– TAK oraz podać wartość lub dane – jeżeli w kolumnie „WARTOŚĆ WYMAGANA” wskazano „podać”.</w:t>
      </w:r>
    </w:p>
    <w:p w14:paraId="566BED59" w14:textId="77777777" w:rsidR="000F2BAA" w:rsidRDefault="000F2BAA" w:rsidP="000F2BAA">
      <w:pPr>
        <w:spacing w:after="0"/>
        <w:contextualSpacing/>
        <w:rPr>
          <w:rFonts w:ascii="Aptos" w:eastAsia="Aptos" w:hAnsi="Aptos" w:cs="Aptos"/>
        </w:rPr>
      </w:pPr>
      <w:r w:rsidRPr="566C831A">
        <w:rPr>
          <w:rFonts w:ascii="Aptos" w:eastAsia="Aptos" w:hAnsi="Aptos" w:cs="Aptos"/>
        </w:rPr>
        <w:t>– TAK / NIE oraz podać wartość – w przypadku parametrów fakultatywnych.</w:t>
      </w:r>
    </w:p>
    <w:p w14:paraId="057D5C95" w14:textId="77777777" w:rsidR="000F2BAA" w:rsidRDefault="000F2BAA" w:rsidP="000F2BAA">
      <w:pPr>
        <w:spacing w:after="0"/>
        <w:contextualSpacing/>
        <w:rPr>
          <w:rFonts w:ascii="Aptos" w:eastAsia="Aptos" w:hAnsi="Aptos" w:cs="Aptos"/>
        </w:rPr>
      </w:pPr>
      <w:r w:rsidRPr="566C831A">
        <w:rPr>
          <w:rFonts w:ascii="Aptos" w:eastAsia="Aptos" w:hAnsi="Aptos" w:cs="Aptos"/>
        </w:rPr>
        <w:t>Pozostawienie pustego pola lub wpisanie „NIE” dla parametrów obowiązkowych skutkuje odrzuceniem oferty.</w:t>
      </w:r>
    </w:p>
    <w:p w14:paraId="35556D29" w14:textId="77777777" w:rsidR="000F2BAA" w:rsidRDefault="000F2BAA" w:rsidP="000F2BAA">
      <w:pPr>
        <w:spacing w:after="0"/>
        <w:contextualSpacing/>
        <w:rPr>
          <w:rFonts w:ascii="Aptos" w:eastAsia="Aptos" w:hAnsi="Aptos" w:cs="Aptos"/>
        </w:rPr>
      </w:pPr>
      <w:r w:rsidRPr="566C831A">
        <w:rPr>
          <w:rFonts w:ascii="Aptos" w:eastAsia="Aptos" w:hAnsi="Aptos" w:cs="Aptos"/>
        </w:rPr>
        <w:t>Brak wpisu lub wpisanie „NIE” dla parametrów fakultatywnych spowoduje nieprzyznanie punktów, ale nie spowoduje odrzucenia oferty.</w:t>
      </w:r>
    </w:p>
    <w:p w14:paraId="29499E1B" w14:textId="77777777" w:rsidR="000F2BAA" w:rsidRDefault="000F2BAA" w:rsidP="000F2BAA">
      <w:pPr>
        <w:spacing w:after="0"/>
        <w:contextualSpacing/>
        <w:rPr>
          <w:rFonts w:ascii="Aptos" w:eastAsia="Aptos" w:hAnsi="Aptos" w:cs="Aptos"/>
          <w:b/>
          <w:bCs/>
        </w:rPr>
      </w:pPr>
      <w:r w:rsidRPr="566C831A">
        <w:rPr>
          <w:rFonts w:ascii="Aptos" w:eastAsia="Aptos" w:hAnsi="Aptos" w:cs="Aptos"/>
          <w:b/>
          <w:bCs/>
        </w:rPr>
        <w:t>5. ZASADY PRZYZNAWANIA PUNKTÓW / INFORMACJA O PUNKTACJI</w:t>
      </w:r>
    </w:p>
    <w:p w14:paraId="08432DFB" w14:textId="77777777" w:rsidR="000F2BAA" w:rsidRDefault="000F2BAA" w:rsidP="000F2BAA">
      <w:pPr>
        <w:spacing w:after="0"/>
        <w:contextualSpacing/>
        <w:rPr>
          <w:rFonts w:ascii="Aptos" w:eastAsia="Aptos" w:hAnsi="Aptos" w:cs="Aptos"/>
        </w:rPr>
      </w:pPr>
      <w:r w:rsidRPr="566C831A">
        <w:rPr>
          <w:rFonts w:ascii="Aptos" w:eastAsia="Aptos" w:hAnsi="Aptos" w:cs="Aptos"/>
        </w:rPr>
        <w:t>Kolumna zawiera informację dla Wykonawcy, czy za dany parametr przyznawane są punkty w ramach kryterium „Parametry techniczne” lub inne kryterium np. gwarancja, a jeżeli tak – w jaki sposób.</w:t>
      </w:r>
    </w:p>
    <w:p w14:paraId="1447A431" w14:textId="77777777" w:rsidR="000F2BAA" w:rsidRDefault="000F2BAA" w:rsidP="000F2BAA">
      <w:pPr>
        <w:spacing w:after="0"/>
        <w:contextualSpacing/>
        <w:rPr>
          <w:rFonts w:ascii="Aptos" w:eastAsia="Aptos" w:hAnsi="Aptos" w:cs="Aptos"/>
        </w:rPr>
      </w:pPr>
      <w:r w:rsidRPr="566C831A">
        <w:rPr>
          <w:rFonts w:ascii="Aptos" w:eastAsia="Aptos" w:hAnsi="Aptos" w:cs="Aptos"/>
        </w:rPr>
        <w:lastRenderedPageBreak/>
        <w:t>– Dla parametrów niepunktowanych – w tej kolumnie znajduje się informacja „nie dotyczy N/D” lub „bez punktacji”.</w:t>
      </w:r>
    </w:p>
    <w:p w14:paraId="1B72B382" w14:textId="77777777" w:rsidR="000F2BAA" w:rsidRDefault="000F2BAA" w:rsidP="000F2BAA">
      <w:pPr>
        <w:spacing w:after="0"/>
        <w:contextualSpacing/>
        <w:rPr>
          <w:rFonts w:ascii="Aptos" w:eastAsia="Aptos" w:hAnsi="Aptos" w:cs="Aptos"/>
        </w:rPr>
      </w:pPr>
      <w:r w:rsidRPr="566C831A">
        <w:rPr>
          <w:rFonts w:ascii="Aptos" w:eastAsia="Aptos" w:hAnsi="Aptos" w:cs="Aptos"/>
        </w:rPr>
        <w:t>– Dla parametrów punktowanych – w tej kolumnie podane są szczegółowe z</w:t>
      </w:r>
      <w:r>
        <w:rPr>
          <w:rFonts w:ascii="Aptos" w:eastAsia="Aptos" w:hAnsi="Aptos" w:cs="Aptos"/>
        </w:rPr>
        <w:t>asady przyznawania punktów (</w:t>
      </w:r>
      <w:r w:rsidRPr="566C831A">
        <w:rPr>
          <w:rFonts w:ascii="Aptos" w:eastAsia="Aptos" w:hAnsi="Aptos" w:cs="Aptos"/>
        </w:rPr>
        <w:t>przedziały wartości i odpowiadające im punkty), np.:</w:t>
      </w:r>
    </w:p>
    <w:p w14:paraId="1A5D558D" w14:textId="77777777" w:rsidR="000F2BAA" w:rsidRDefault="000F2BAA" w:rsidP="000F2BAA">
      <w:pPr>
        <w:spacing w:after="0"/>
        <w:contextualSpacing/>
        <w:rPr>
          <w:rFonts w:ascii="Aptos" w:eastAsia="Aptos" w:hAnsi="Aptos" w:cs="Aptos"/>
        </w:rPr>
      </w:pPr>
      <w:r w:rsidRPr="566C831A">
        <w:rPr>
          <w:rFonts w:ascii="Aptos" w:eastAsia="Aptos" w:hAnsi="Aptos" w:cs="Aptos"/>
        </w:rPr>
        <w:t>24 miesiące – 0 pkt</w:t>
      </w:r>
      <w:r>
        <w:br/>
      </w:r>
      <w:r w:rsidRPr="566C831A">
        <w:rPr>
          <w:rFonts w:ascii="Aptos" w:eastAsia="Aptos" w:hAnsi="Aptos" w:cs="Aptos"/>
        </w:rPr>
        <w:t>25–26 miesięcy – 2 pkt</w:t>
      </w:r>
      <w:r>
        <w:br/>
      </w:r>
      <w:r w:rsidRPr="566C831A">
        <w:rPr>
          <w:rFonts w:ascii="Aptos" w:eastAsia="Aptos" w:hAnsi="Aptos" w:cs="Aptos"/>
        </w:rPr>
        <w:t>&gt; 21 l/s – 10 pkt</w:t>
      </w:r>
    </w:p>
    <w:p w14:paraId="09A7B51A" w14:textId="77777777" w:rsidR="000F2BAA" w:rsidRDefault="000F2BAA" w:rsidP="000F2BAA">
      <w:pPr>
        <w:spacing w:after="0"/>
        <w:contextualSpacing/>
        <w:rPr>
          <w:rFonts w:ascii="Aptos" w:eastAsia="Aptos" w:hAnsi="Aptos" w:cs="Aptos"/>
        </w:rPr>
      </w:pPr>
      <w:r w:rsidRPr="566C831A">
        <w:rPr>
          <w:rFonts w:ascii="Aptos" w:eastAsia="Aptos" w:hAnsi="Aptos" w:cs="Aptos"/>
        </w:rPr>
        <w:t>Uwaga: Zamawiający nie dokonuje oceny oferty na podstawie tej kolumny. Ocena oferty następuje na podstawie informacji podanych przez Wykonawcę w kolumnie MIEJSCE NA INFORMACJE SPRZEDAJĄCEGO, przy uwzględnieniu zasad wskazanych w niniejszej kolumnie oraz w zapytaniu ofertowym.</w:t>
      </w:r>
    </w:p>
    <w:p w14:paraId="01DB66BD" w14:textId="77777777" w:rsidR="000F2BAA" w:rsidRDefault="000F2BAA" w:rsidP="000F2BAA">
      <w:pPr>
        <w:spacing w:after="0"/>
        <w:contextualSpacing/>
        <w:rPr>
          <w:rFonts w:ascii="Aptos" w:eastAsia="Aptos" w:hAnsi="Aptos" w:cs="Aptos"/>
        </w:rPr>
      </w:pPr>
      <w:r w:rsidRPr="566C831A">
        <w:rPr>
          <w:rFonts w:ascii="Aptos" w:eastAsia="Aptos" w:hAnsi="Aptos" w:cs="Aptos"/>
        </w:rPr>
        <w:t>Zamawiający dopuszcza tolerancję oferowanych parametrów – jeżeli w dokumentacji technicznej wskazano dopuszczalną tolerancję parametru. Dopuszczalny zakres tolerancji wynosi ±10%. Dokumentacja musi być oficjalnym dokumentem technicznym potwierdzonym przez producenta urządzenia.</w:t>
      </w:r>
    </w:p>
    <w:p w14:paraId="59010E4A" w14:textId="77777777" w:rsidR="000F2BAA" w:rsidRDefault="000F2BAA" w:rsidP="000F2BAA">
      <w:pPr>
        <w:spacing w:before="120"/>
        <w:contextualSpacing/>
        <w:rPr>
          <w:rFonts w:ascii="Aptos" w:eastAsia="Aptos" w:hAnsi="Aptos" w:cs="Aptos"/>
        </w:rPr>
      </w:pPr>
      <w:r w:rsidRPr="566C831A">
        <w:rPr>
          <w:rFonts w:ascii="Aptos" w:eastAsia="Aptos" w:hAnsi="Aptos" w:cs="Aptos"/>
        </w:rPr>
        <w:t>W przypadku wątpliwości, czy oferowany parametr jest spełniony, Zamawiający może zażądać od Wykonawcy dokumentacji technicznej potwierdzającej spełnienie parametru. Niewykazanie spełnienia parametru na żądanie Zamawiającego skutkować będzie odrzuceniem oferty.</w:t>
      </w:r>
    </w:p>
    <w:p w14:paraId="1C992D8E" w14:textId="4228934C" w:rsidR="000F2BAA" w:rsidRDefault="000F2BAA" w:rsidP="000F2BAA">
      <w:pPr>
        <w:spacing w:after="0" w:line="240" w:lineRule="auto"/>
        <w:rPr>
          <w:rFonts w:eastAsia="Calibri" w:cs="Calibri"/>
          <w:color w:val="FF0000"/>
        </w:rPr>
      </w:pPr>
      <w:r w:rsidRPr="78F8C34D">
        <w:rPr>
          <w:rFonts w:eastAsia="Calibri" w:cs="Calibri"/>
          <w:color w:val="FF0000"/>
        </w:rPr>
        <w:t xml:space="preserve">    </w:t>
      </w:r>
    </w:p>
    <w:tbl>
      <w:tblPr>
        <w:tblStyle w:val="Tabela-Siatka"/>
        <w:tblW w:w="1500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475"/>
        <w:gridCol w:w="5046"/>
        <w:gridCol w:w="1840"/>
        <w:gridCol w:w="2696"/>
        <w:gridCol w:w="3951"/>
      </w:tblGrid>
      <w:tr w:rsidR="00A13C05" w:rsidRPr="00AB4DD7" w14:paraId="6647C9ED" w14:textId="77777777" w:rsidTr="004868CD">
        <w:trPr>
          <w:trHeight w:val="770"/>
        </w:trPr>
        <w:tc>
          <w:tcPr>
            <w:tcW w:w="1475" w:type="dxa"/>
            <w:vAlign w:val="center"/>
          </w:tcPr>
          <w:p w14:paraId="7D6BE1C2" w14:textId="63C46856" w:rsidR="00A13C05" w:rsidRPr="00AB4DD7" w:rsidRDefault="4DBC0900" w:rsidP="00A13C05">
            <w:pPr>
              <w:jc w:val="center"/>
              <w:rPr>
                <w:rFonts w:cstheme="minorHAnsi"/>
                <w:b/>
                <w:bCs/>
              </w:rPr>
            </w:pPr>
            <w:r w:rsidRPr="78F8C34D">
              <w:rPr>
                <w:rFonts w:eastAsia="Calibri" w:cs="Calibri"/>
                <w:color w:val="FF0000"/>
              </w:rPr>
              <w:t xml:space="preserve">     </w:t>
            </w:r>
            <w:r w:rsidR="00A13C05" w:rsidRPr="00AB4DD7">
              <w:rPr>
                <w:rFonts w:cstheme="minorHAnsi"/>
                <w:b/>
                <w:bCs/>
              </w:rPr>
              <w:t>Lp.</w:t>
            </w:r>
          </w:p>
        </w:tc>
        <w:tc>
          <w:tcPr>
            <w:tcW w:w="5046" w:type="dxa"/>
            <w:vAlign w:val="center"/>
          </w:tcPr>
          <w:p w14:paraId="2EC0D201" w14:textId="6B91ADEB" w:rsidR="00A13C05" w:rsidRPr="00AB4DD7" w:rsidRDefault="00A13C05" w:rsidP="00A13C05">
            <w:pPr>
              <w:autoSpaceDE w:val="0"/>
              <w:autoSpaceDN w:val="0"/>
              <w:adjustRightInd w:val="0"/>
              <w:jc w:val="center"/>
              <w:rPr>
                <w:rFonts w:eastAsia="Calibri" w:cs="Calibri"/>
              </w:rPr>
            </w:pPr>
            <w:r w:rsidRPr="00AB4DD7">
              <w:rPr>
                <w:rFonts w:eastAsia="Calibri" w:cs="Calibri"/>
                <w:b/>
                <w:bCs/>
              </w:rPr>
              <w:t>PARAMETRY WYMAGANE</w:t>
            </w:r>
          </w:p>
        </w:tc>
        <w:tc>
          <w:tcPr>
            <w:tcW w:w="1840" w:type="dxa"/>
            <w:vAlign w:val="center"/>
          </w:tcPr>
          <w:p w14:paraId="36453406" w14:textId="361649BD" w:rsidR="00A13C05" w:rsidRPr="00AB4DD7" w:rsidRDefault="00A13C05" w:rsidP="00A13C05">
            <w:pPr>
              <w:jc w:val="center"/>
              <w:rPr>
                <w:b/>
                <w:bCs/>
              </w:rPr>
            </w:pPr>
            <w:r w:rsidRPr="00AB4DD7">
              <w:rPr>
                <w:b/>
                <w:bCs/>
              </w:rPr>
              <w:t>WARTOŚĆ WYMAGANA</w:t>
            </w:r>
          </w:p>
        </w:tc>
        <w:tc>
          <w:tcPr>
            <w:tcW w:w="2696" w:type="dxa"/>
            <w:vAlign w:val="center"/>
          </w:tcPr>
          <w:p w14:paraId="7962DD43" w14:textId="77777777" w:rsidR="00A13C05" w:rsidRPr="001E24EE" w:rsidRDefault="00A13C05" w:rsidP="00A13C05">
            <w:pPr>
              <w:spacing w:after="0" w:line="240" w:lineRule="auto"/>
              <w:jc w:val="center"/>
              <w:rPr>
                <w:rFonts w:ascii="Aptos" w:eastAsia="Aptos" w:hAnsi="Aptos" w:cs="Aptos"/>
              </w:rPr>
            </w:pPr>
            <w:r w:rsidRPr="001E24EE">
              <w:rPr>
                <w:rFonts w:ascii="Aptos" w:eastAsia="Aptos" w:hAnsi="Aptos" w:cs="Aptos"/>
                <w:b/>
                <w:bCs/>
              </w:rPr>
              <w:t>MIEJSCE NA INFORMACJE SPRZEDAJĄCEGO</w:t>
            </w:r>
          </w:p>
          <w:p w14:paraId="7965C410" w14:textId="60CF4AEC" w:rsidR="00A13C05" w:rsidRPr="00B02966" w:rsidRDefault="00A13C05" w:rsidP="00A13C05">
            <w:pPr>
              <w:spacing w:after="0" w:line="240" w:lineRule="auto"/>
              <w:jc w:val="center"/>
              <w:rPr>
                <w:rFonts w:eastAsia="Calibri" w:cs="Calibri"/>
              </w:rPr>
            </w:pPr>
            <w:r w:rsidRPr="001E24EE">
              <w:rPr>
                <w:rFonts w:ascii="Aptos" w:eastAsia="Aptos" w:hAnsi="Aptos" w:cs="Aptos"/>
              </w:rPr>
              <w:t>(wpisać “TAK” jeżeli oferta spełnia dany parametr, a także wpisać dodatkowe informacje, o ile z opisu w kolumnie “PARAMETRY WYMAGANE” wynika taki obowiązek</w:t>
            </w:r>
          </w:p>
        </w:tc>
        <w:tc>
          <w:tcPr>
            <w:tcW w:w="3951" w:type="dxa"/>
            <w:vAlign w:val="center"/>
          </w:tcPr>
          <w:p w14:paraId="501F9299" w14:textId="6B5E3295" w:rsidR="00A13C05" w:rsidRPr="00AB4DD7" w:rsidRDefault="00A13C05" w:rsidP="00A13C05">
            <w:pPr>
              <w:spacing w:after="0" w:line="240" w:lineRule="auto"/>
              <w:jc w:val="center"/>
            </w:pPr>
            <w:r w:rsidRPr="001E24EE">
              <w:rPr>
                <w:rFonts w:ascii="Aptos" w:eastAsia="Aptos" w:hAnsi="Aptos" w:cs="Aptos"/>
                <w:b/>
                <w:bCs/>
              </w:rPr>
              <w:t>ZASADY PRZYZNAWANIA PUNKTÓW / INFORMACJA O PUNKTACJI</w:t>
            </w:r>
          </w:p>
        </w:tc>
      </w:tr>
      <w:tr w:rsidR="001D41F8" w:rsidRPr="00AB4DD7" w14:paraId="72E77AEA" w14:textId="77777777" w:rsidTr="007E1D28">
        <w:trPr>
          <w:trHeight w:val="389"/>
        </w:trPr>
        <w:tc>
          <w:tcPr>
            <w:tcW w:w="1475" w:type="dxa"/>
          </w:tcPr>
          <w:p w14:paraId="6B1A7AD6" w14:textId="77777777" w:rsidR="001D41F8" w:rsidRPr="00AB4DD7" w:rsidRDefault="001D41F8" w:rsidP="00541ED9">
            <w:pPr>
              <w:rPr>
                <w:rFonts w:cstheme="minorHAnsi"/>
              </w:rPr>
            </w:pPr>
            <w:r w:rsidRPr="00AB4DD7">
              <w:rPr>
                <w:rFonts w:cstheme="minorHAnsi"/>
                <w:b/>
              </w:rPr>
              <w:t>I.</w:t>
            </w:r>
          </w:p>
        </w:tc>
        <w:tc>
          <w:tcPr>
            <w:tcW w:w="9582" w:type="dxa"/>
            <w:gridSpan w:val="3"/>
          </w:tcPr>
          <w:p w14:paraId="71E7599A" w14:textId="7A936B96" w:rsidR="001D41F8" w:rsidRPr="00B7418D" w:rsidRDefault="009577F8" w:rsidP="00541ED9">
            <w:pPr>
              <w:autoSpaceDE w:val="0"/>
              <w:autoSpaceDN w:val="0"/>
              <w:adjustRightInd w:val="0"/>
              <w:jc w:val="center"/>
              <w:rPr>
                <w:rFonts w:cs="Tahoma"/>
                <w:b/>
                <w:bCs/>
              </w:rPr>
            </w:pPr>
            <w:r w:rsidRPr="009577F8">
              <w:rPr>
                <w:rFonts w:cs="Tahoma"/>
                <w:b/>
                <w:bCs/>
              </w:rPr>
              <w:t>System do litotrypsji wewnątrznaczyniowej</w:t>
            </w:r>
          </w:p>
        </w:tc>
        <w:tc>
          <w:tcPr>
            <w:tcW w:w="3951" w:type="dxa"/>
          </w:tcPr>
          <w:p w14:paraId="53655E82" w14:textId="77777777" w:rsidR="001D41F8" w:rsidRPr="00AB4DD7" w:rsidRDefault="001D41F8" w:rsidP="00541ED9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N/D</w:t>
            </w:r>
          </w:p>
        </w:tc>
      </w:tr>
      <w:tr w:rsidR="00A13C05" w:rsidRPr="00282E0F" w14:paraId="7E175C98" w14:textId="77777777" w:rsidTr="004868CD">
        <w:tc>
          <w:tcPr>
            <w:tcW w:w="1475" w:type="dxa"/>
          </w:tcPr>
          <w:p w14:paraId="35634D1B" w14:textId="77777777" w:rsidR="00A13C05" w:rsidRPr="00AB4DD7" w:rsidRDefault="00A13C05" w:rsidP="00A13C05">
            <w:pPr>
              <w:rPr>
                <w:rFonts w:cstheme="minorHAnsi"/>
              </w:rPr>
            </w:pPr>
            <w:r w:rsidRPr="00AB4DD7">
              <w:rPr>
                <w:rFonts w:cstheme="minorHAnsi"/>
              </w:rPr>
              <w:lastRenderedPageBreak/>
              <w:t>1</w:t>
            </w:r>
          </w:p>
        </w:tc>
        <w:tc>
          <w:tcPr>
            <w:tcW w:w="5046" w:type="dxa"/>
          </w:tcPr>
          <w:p w14:paraId="3D91E671" w14:textId="217E2D53" w:rsidR="00A13C05" w:rsidRPr="0014114C" w:rsidRDefault="00A13C05" w:rsidP="00A13C05">
            <w:pPr>
              <w:autoSpaceDE w:val="0"/>
              <w:autoSpaceDN w:val="0"/>
              <w:adjustRightInd w:val="0"/>
              <w:rPr>
                <w:bCs/>
              </w:rPr>
            </w:pPr>
            <w:r w:rsidRPr="0014114C">
              <w:t>Urządzenie wyprod</w:t>
            </w:r>
            <w:r w:rsidR="007368A9">
              <w:t>ukowane nie wcześniej niż w 2025</w:t>
            </w:r>
            <w:r w:rsidRPr="0014114C">
              <w:t xml:space="preserve"> roku, nowe, nieużywane</w:t>
            </w:r>
          </w:p>
        </w:tc>
        <w:tc>
          <w:tcPr>
            <w:tcW w:w="1840" w:type="dxa"/>
            <w:vAlign w:val="center"/>
          </w:tcPr>
          <w:p w14:paraId="21424A87" w14:textId="03E95B94" w:rsidR="00A13C05" w:rsidRPr="00AB4DD7" w:rsidRDefault="00A13C05" w:rsidP="00A13C05">
            <w:pPr>
              <w:jc w:val="center"/>
              <w:rPr>
                <w:rFonts w:cstheme="minorHAnsi"/>
              </w:rPr>
            </w:pPr>
            <w:r w:rsidRPr="00AB4DD7">
              <w:rPr>
                <w:rFonts w:cstheme="minorHAnsi"/>
              </w:rPr>
              <w:t>TAK</w:t>
            </w:r>
          </w:p>
        </w:tc>
        <w:tc>
          <w:tcPr>
            <w:tcW w:w="2696" w:type="dxa"/>
            <w:vAlign w:val="center"/>
          </w:tcPr>
          <w:p w14:paraId="0731EFD8" w14:textId="77777777" w:rsidR="00A13C05" w:rsidRPr="00AB4DD7" w:rsidRDefault="00A13C05" w:rsidP="00A13C05">
            <w:pPr>
              <w:rPr>
                <w:rFonts w:cstheme="minorHAnsi"/>
              </w:rPr>
            </w:pPr>
          </w:p>
        </w:tc>
        <w:tc>
          <w:tcPr>
            <w:tcW w:w="3951" w:type="dxa"/>
            <w:vAlign w:val="center"/>
          </w:tcPr>
          <w:p w14:paraId="21CAD9EF" w14:textId="2A6AF9FC" w:rsidR="00A13C05" w:rsidRPr="00282E0F" w:rsidRDefault="00A13C05" w:rsidP="00A13C05">
            <w:pPr>
              <w:spacing w:after="0" w:line="240" w:lineRule="auto"/>
              <w:jc w:val="center"/>
              <w:rPr>
                <w:rFonts w:eastAsia="Calibri" w:cs="Calibri"/>
              </w:rPr>
            </w:pPr>
            <w:r w:rsidRPr="00AB4DD7">
              <w:rPr>
                <w:rFonts w:eastAsia="Calibri" w:cs="Calibri"/>
                <w:i/>
                <w:iCs/>
              </w:rPr>
              <w:t>bez punktacji</w:t>
            </w:r>
          </w:p>
        </w:tc>
      </w:tr>
      <w:tr w:rsidR="00C415DF" w:rsidRPr="00282E0F" w14:paraId="1D6B140A" w14:textId="77777777" w:rsidTr="004868CD">
        <w:tc>
          <w:tcPr>
            <w:tcW w:w="1475" w:type="dxa"/>
          </w:tcPr>
          <w:p w14:paraId="6ECF3809" w14:textId="3BE896BD" w:rsidR="00C415DF" w:rsidRPr="00AB4DD7" w:rsidRDefault="00C415DF" w:rsidP="00C415DF">
            <w:pPr>
              <w:rPr>
                <w:rFonts w:cstheme="minorHAnsi"/>
              </w:rPr>
            </w:pPr>
            <w:r>
              <w:rPr>
                <w:rFonts w:cstheme="minorHAnsi"/>
              </w:rPr>
              <w:t>2</w:t>
            </w:r>
          </w:p>
        </w:tc>
        <w:tc>
          <w:tcPr>
            <w:tcW w:w="5046" w:type="dxa"/>
          </w:tcPr>
          <w:p w14:paraId="1EA59A65" w14:textId="031586E1" w:rsidR="00C415DF" w:rsidRPr="0014114C" w:rsidRDefault="00C415DF" w:rsidP="00C415DF">
            <w:pPr>
              <w:autoSpaceDE w:val="0"/>
              <w:autoSpaceDN w:val="0"/>
              <w:adjustRightInd w:val="0"/>
            </w:pPr>
            <w:r>
              <w:t>Zasilanie sieciowe 230 V A</w:t>
            </w:r>
            <w:r w:rsidR="00900BAD">
              <w:t>C</w:t>
            </w:r>
            <w:r>
              <w:t xml:space="preserve">, 50/60 </w:t>
            </w:r>
            <w:proofErr w:type="spellStart"/>
            <w:r>
              <w:t>Hz</w:t>
            </w:r>
            <w:proofErr w:type="spellEnd"/>
          </w:p>
        </w:tc>
        <w:tc>
          <w:tcPr>
            <w:tcW w:w="1840" w:type="dxa"/>
            <w:vAlign w:val="center"/>
          </w:tcPr>
          <w:p w14:paraId="5220E889" w14:textId="1E45F732" w:rsidR="00C415DF" w:rsidRPr="00AB4DD7" w:rsidRDefault="00C415DF" w:rsidP="00C415DF">
            <w:pPr>
              <w:jc w:val="center"/>
              <w:rPr>
                <w:rFonts w:cstheme="minorHAnsi"/>
              </w:rPr>
            </w:pPr>
            <w:r w:rsidRPr="00AB4DD7">
              <w:rPr>
                <w:rFonts w:cstheme="minorHAnsi"/>
              </w:rPr>
              <w:t>TAK</w:t>
            </w:r>
          </w:p>
        </w:tc>
        <w:tc>
          <w:tcPr>
            <w:tcW w:w="2696" w:type="dxa"/>
            <w:vAlign w:val="center"/>
          </w:tcPr>
          <w:p w14:paraId="5385B36C" w14:textId="77777777" w:rsidR="00C415DF" w:rsidRPr="00AB4DD7" w:rsidRDefault="00C415DF" w:rsidP="00C415DF">
            <w:pPr>
              <w:rPr>
                <w:rFonts w:cstheme="minorHAnsi"/>
              </w:rPr>
            </w:pPr>
          </w:p>
        </w:tc>
        <w:tc>
          <w:tcPr>
            <w:tcW w:w="3951" w:type="dxa"/>
            <w:vAlign w:val="center"/>
          </w:tcPr>
          <w:p w14:paraId="4B412667" w14:textId="7D2909B5" w:rsidR="00C415DF" w:rsidRPr="00AB4DD7" w:rsidRDefault="00C415DF" w:rsidP="00C415DF">
            <w:pPr>
              <w:spacing w:after="0" w:line="240" w:lineRule="auto"/>
              <w:jc w:val="center"/>
              <w:rPr>
                <w:rFonts w:eastAsia="Calibri" w:cs="Calibri"/>
                <w:i/>
                <w:iCs/>
              </w:rPr>
            </w:pPr>
            <w:r w:rsidRPr="00AB4DD7">
              <w:rPr>
                <w:rFonts w:eastAsia="Calibri" w:cs="Calibri"/>
                <w:i/>
                <w:iCs/>
              </w:rPr>
              <w:t>bez punktacji</w:t>
            </w:r>
          </w:p>
        </w:tc>
      </w:tr>
      <w:tr w:rsidR="00C415DF" w:rsidRPr="00282E0F" w14:paraId="6A7D064C" w14:textId="77777777" w:rsidTr="004868CD">
        <w:tc>
          <w:tcPr>
            <w:tcW w:w="1475" w:type="dxa"/>
          </w:tcPr>
          <w:p w14:paraId="61482AF4" w14:textId="3F38364D" w:rsidR="00C415DF" w:rsidRPr="00AB4DD7" w:rsidRDefault="00C415DF" w:rsidP="00C415DF">
            <w:pPr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</w:p>
        </w:tc>
        <w:tc>
          <w:tcPr>
            <w:tcW w:w="5046" w:type="dxa"/>
          </w:tcPr>
          <w:p w14:paraId="28A4B6AC" w14:textId="2806DB07" w:rsidR="00C415DF" w:rsidRPr="0014114C" w:rsidRDefault="00951111" w:rsidP="00C415DF">
            <w:pPr>
              <w:autoSpaceDE w:val="0"/>
              <w:autoSpaceDN w:val="0"/>
              <w:adjustRightInd w:val="0"/>
              <w:spacing w:after="0" w:line="240" w:lineRule="auto"/>
            </w:pPr>
            <w:r>
              <w:t>System litotrypsji wewnątrznaczyniowej IVL z wykorzystaniem fal ultradźwiękowych do modyfikacji blaszki miażdżycowej w naczyniach wieńcowych</w:t>
            </w:r>
          </w:p>
        </w:tc>
        <w:tc>
          <w:tcPr>
            <w:tcW w:w="1840" w:type="dxa"/>
            <w:vAlign w:val="center"/>
          </w:tcPr>
          <w:p w14:paraId="5200AAC4" w14:textId="535CE132" w:rsidR="00C415DF" w:rsidRPr="00AB4DD7" w:rsidRDefault="00C415DF" w:rsidP="00C415DF">
            <w:pPr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  <w:r w:rsidRPr="00AB4DD7">
              <w:rPr>
                <w:rFonts w:cstheme="minorHAnsi"/>
              </w:rPr>
              <w:t>TAK</w:t>
            </w:r>
          </w:p>
        </w:tc>
        <w:tc>
          <w:tcPr>
            <w:tcW w:w="2696" w:type="dxa"/>
            <w:vAlign w:val="center"/>
          </w:tcPr>
          <w:p w14:paraId="7EA40993" w14:textId="77777777" w:rsidR="00C415DF" w:rsidRPr="00AB4DD7" w:rsidRDefault="00C415DF" w:rsidP="00C415DF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3951" w:type="dxa"/>
            <w:vAlign w:val="center"/>
          </w:tcPr>
          <w:p w14:paraId="76104D93" w14:textId="5AD5812E" w:rsidR="00C415DF" w:rsidRPr="00282E0F" w:rsidRDefault="00C415DF" w:rsidP="00C4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="Calibri"/>
              </w:rPr>
            </w:pPr>
            <w:r w:rsidRPr="00AB4DD7">
              <w:rPr>
                <w:rFonts w:eastAsia="Calibri" w:cs="Calibri"/>
                <w:i/>
                <w:iCs/>
              </w:rPr>
              <w:t>bez punktacji</w:t>
            </w:r>
          </w:p>
        </w:tc>
      </w:tr>
      <w:tr w:rsidR="009577F8" w:rsidRPr="00282E0F" w14:paraId="6C592541" w14:textId="77777777" w:rsidTr="004868CD">
        <w:tc>
          <w:tcPr>
            <w:tcW w:w="1475" w:type="dxa"/>
          </w:tcPr>
          <w:p w14:paraId="7EF69A67" w14:textId="7E97DBC8" w:rsidR="009577F8" w:rsidRDefault="009577F8" w:rsidP="009577F8">
            <w:pPr>
              <w:rPr>
                <w:rFonts w:cstheme="minorHAnsi"/>
              </w:rPr>
            </w:pPr>
            <w:r>
              <w:rPr>
                <w:rFonts w:cstheme="minorHAnsi"/>
              </w:rPr>
              <w:t>4</w:t>
            </w:r>
          </w:p>
        </w:tc>
        <w:tc>
          <w:tcPr>
            <w:tcW w:w="5046" w:type="dxa"/>
          </w:tcPr>
          <w:p w14:paraId="558E6524" w14:textId="5F847664" w:rsidR="009577F8" w:rsidRPr="0014114C" w:rsidRDefault="00951111" w:rsidP="009577F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Generator impulsów do litotrypsji wewnątrznaczyniowej kompatybilny z cewnikami wraz z konektorem do ich podłączenia</w:t>
            </w:r>
          </w:p>
        </w:tc>
        <w:tc>
          <w:tcPr>
            <w:tcW w:w="1840" w:type="dxa"/>
            <w:vAlign w:val="center"/>
          </w:tcPr>
          <w:p w14:paraId="52CAFC81" w14:textId="605EB2F9" w:rsidR="009577F8" w:rsidRPr="00AB4DD7" w:rsidRDefault="009577F8" w:rsidP="009577F8">
            <w:pPr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  <w:r w:rsidRPr="00AB4DD7">
              <w:rPr>
                <w:rFonts w:cstheme="minorHAnsi"/>
              </w:rPr>
              <w:t>TAK</w:t>
            </w:r>
          </w:p>
        </w:tc>
        <w:tc>
          <w:tcPr>
            <w:tcW w:w="2696" w:type="dxa"/>
            <w:vAlign w:val="center"/>
          </w:tcPr>
          <w:p w14:paraId="5045C651" w14:textId="77777777" w:rsidR="009577F8" w:rsidRPr="00AB4DD7" w:rsidRDefault="009577F8" w:rsidP="009577F8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3951" w:type="dxa"/>
            <w:vAlign w:val="center"/>
          </w:tcPr>
          <w:p w14:paraId="1FD5E905" w14:textId="51932ACC" w:rsidR="009577F8" w:rsidRPr="00AB4DD7" w:rsidRDefault="009577F8" w:rsidP="009577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="Calibri"/>
                <w:i/>
                <w:iCs/>
              </w:rPr>
            </w:pPr>
            <w:r w:rsidRPr="00AB4DD7">
              <w:rPr>
                <w:rFonts w:eastAsia="Calibri" w:cs="Calibri"/>
                <w:i/>
                <w:iCs/>
              </w:rPr>
              <w:t>bez punktacji</w:t>
            </w:r>
          </w:p>
        </w:tc>
      </w:tr>
      <w:tr w:rsidR="009577F8" w:rsidRPr="00282E0F" w14:paraId="20A0423B" w14:textId="77777777" w:rsidTr="004868CD">
        <w:tc>
          <w:tcPr>
            <w:tcW w:w="1475" w:type="dxa"/>
          </w:tcPr>
          <w:p w14:paraId="1AFA85A4" w14:textId="431C024E" w:rsidR="009577F8" w:rsidRPr="00AB4DD7" w:rsidRDefault="009577F8" w:rsidP="009577F8">
            <w:pPr>
              <w:rPr>
                <w:rFonts w:cstheme="minorHAnsi"/>
              </w:rPr>
            </w:pPr>
            <w:r>
              <w:rPr>
                <w:rFonts w:cstheme="minorHAnsi"/>
              </w:rPr>
              <w:t>5</w:t>
            </w:r>
          </w:p>
        </w:tc>
        <w:tc>
          <w:tcPr>
            <w:tcW w:w="5046" w:type="dxa"/>
          </w:tcPr>
          <w:p w14:paraId="17E5B2E2" w14:textId="2D451D52" w:rsidR="009577F8" w:rsidRPr="00384F60" w:rsidRDefault="00951111" w:rsidP="009577F8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Generator wyposażony w akumulator z możliwością jego ładowania</w:t>
            </w:r>
          </w:p>
        </w:tc>
        <w:tc>
          <w:tcPr>
            <w:tcW w:w="1840" w:type="dxa"/>
            <w:vAlign w:val="center"/>
          </w:tcPr>
          <w:p w14:paraId="620C3475" w14:textId="13254D2B" w:rsidR="009577F8" w:rsidRPr="00AB4DD7" w:rsidRDefault="009577F8" w:rsidP="009577F8">
            <w:pPr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  <w:r w:rsidRPr="00AB4DD7">
              <w:rPr>
                <w:rFonts w:cstheme="minorHAnsi"/>
              </w:rPr>
              <w:t>TAK</w:t>
            </w:r>
          </w:p>
        </w:tc>
        <w:tc>
          <w:tcPr>
            <w:tcW w:w="2696" w:type="dxa"/>
            <w:vAlign w:val="center"/>
          </w:tcPr>
          <w:p w14:paraId="09455ABA" w14:textId="77777777" w:rsidR="009577F8" w:rsidRPr="00AB4DD7" w:rsidRDefault="009577F8" w:rsidP="009577F8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3951" w:type="dxa"/>
            <w:vAlign w:val="center"/>
          </w:tcPr>
          <w:p w14:paraId="44B64C77" w14:textId="50EFB0DC" w:rsidR="009577F8" w:rsidRPr="00282E0F" w:rsidRDefault="009577F8" w:rsidP="009577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="Calibri"/>
              </w:rPr>
            </w:pPr>
            <w:r w:rsidRPr="00AB4DD7">
              <w:rPr>
                <w:rFonts w:eastAsia="Calibri" w:cs="Calibri"/>
                <w:i/>
                <w:iCs/>
              </w:rPr>
              <w:t>bez punktacji</w:t>
            </w:r>
          </w:p>
        </w:tc>
      </w:tr>
      <w:tr w:rsidR="009577F8" w:rsidRPr="00B426B2" w14:paraId="35426AC7" w14:textId="77777777" w:rsidTr="004868CD">
        <w:tc>
          <w:tcPr>
            <w:tcW w:w="1475" w:type="dxa"/>
          </w:tcPr>
          <w:p w14:paraId="3F199279" w14:textId="7375A994" w:rsidR="009577F8" w:rsidRPr="00AB4DD7" w:rsidRDefault="009577F8" w:rsidP="009577F8">
            <w:pPr>
              <w:rPr>
                <w:rFonts w:cstheme="minorHAnsi"/>
              </w:rPr>
            </w:pPr>
            <w:r>
              <w:rPr>
                <w:rFonts w:cstheme="minorHAnsi"/>
              </w:rPr>
              <w:t>6</w:t>
            </w:r>
          </w:p>
        </w:tc>
        <w:tc>
          <w:tcPr>
            <w:tcW w:w="5046" w:type="dxa"/>
          </w:tcPr>
          <w:p w14:paraId="5314F8E8" w14:textId="47B306A4" w:rsidR="009577F8" w:rsidRPr="0014114C" w:rsidRDefault="00951111" w:rsidP="009577F8">
            <w:pPr>
              <w:autoSpaceDE w:val="0"/>
              <w:autoSpaceDN w:val="0"/>
              <w:adjustRightInd w:val="0"/>
            </w:pPr>
            <w:r>
              <w:t>Możliwość stosowania cewników balonowych o średnicy w zakresie minimum od 2,5 mm do 4 mm – na wyposażeniu minimum 6 sztuk</w:t>
            </w:r>
          </w:p>
        </w:tc>
        <w:tc>
          <w:tcPr>
            <w:tcW w:w="1840" w:type="dxa"/>
            <w:vAlign w:val="center"/>
          </w:tcPr>
          <w:p w14:paraId="669DCB06" w14:textId="543042C7" w:rsidR="009577F8" w:rsidRPr="00B426B2" w:rsidRDefault="009577F8" w:rsidP="009577F8">
            <w:pPr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  <w:r w:rsidRPr="00AB4DD7">
              <w:rPr>
                <w:rFonts w:cstheme="minorHAnsi"/>
              </w:rPr>
              <w:t>TAK</w:t>
            </w:r>
            <w:r w:rsidR="00951111">
              <w:rPr>
                <w:rFonts w:cstheme="minorHAnsi"/>
              </w:rPr>
              <w:t>, podać</w:t>
            </w:r>
          </w:p>
        </w:tc>
        <w:tc>
          <w:tcPr>
            <w:tcW w:w="2696" w:type="dxa"/>
            <w:vAlign w:val="center"/>
          </w:tcPr>
          <w:p w14:paraId="4E8290DA" w14:textId="77777777" w:rsidR="009577F8" w:rsidRPr="00B426B2" w:rsidRDefault="009577F8" w:rsidP="009577F8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3951" w:type="dxa"/>
            <w:vAlign w:val="center"/>
          </w:tcPr>
          <w:p w14:paraId="01FBD5B6" w14:textId="1690B6BE" w:rsidR="009577F8" w:rsidRPr="00045F0E" w:rsidRDefault="009577F8" w:rsidP="009577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="Calibri"/>
                <w:i/>
              </w:rPr>
            </w:pPr>
            <w:r w:rsidRPr="00AB4DD7">
              <w:rPr>
                <w:rFonts w:eastAsia="Calibri" w:cs="Calibri"/>
                <w:i/>
                <w:iCs/>
              </w:rPr>
              <w:t>bez punktacji</w:t>
            </w:r>
          </w:p>
        </w:tc>
      </w:tr>
      <w:tr w:rsidR="009577F8" w:rsidRPr="00B426B2" w14:paraId="367F27FE" w14:textId="77777777" w:rsidTr="004868CD">
        <w:tc>
          <w:tcPr>
            <w:tcW w:w="1475" w:type="dxa"/>
          </w:tcPr>
          <w:p w14:paraId="20C5B411" w14:textId="498C3FE9" w:rsidR="009577F8" w:rsidRDefault="009577F8" w:rsidP="009577F8">
            <w:pPr>
              <w:rPr>
                <w:rFonts w:cstheme="minorHAnsi"/>
              </w:rPr>
            </w:pPr>
            <w:r>
              <w:rPr>
                <w:rFonts w:cstheme="minorHAnsi"/>
              </w:rPr>
              <w:t>7</w:t>
            </w:r>
          </w:p>
        </w:tc>
        <w:tc>
          <w:tcPr>
            <w:tcW w:w="5046" w:type="dxa"/>
          </w:tcPr>
          <w:p w14:paraId="5B99B243" w14:textId="5DBA79B8" w:rsidR="009577F8" w:rsidRDefault="00A5661D" w:rsidP="009577F8">
            <w:pPr>
              <w:autoSpaceDE w:val="0"/>
              <w:autoSpaceDN w:val="0"/>
              <w:adjustRightInd w:val="0"/>
            </w:pPr>
            <w:r>
              <w:t>Minimalna długość robocza kompatybilnych cewników balonowych 135 cm</w:t>
            </w:r>
          </w:p>
        </w:tc>
        <w:tc>
          <w:tcPr>
            <w:tcW w:w="1840" w:type="dxa"/>
            <w:vAlign w:val="center"/>
          </w:tcPr>
          <w:p w14:paraId="3258961F" w14:textId="48C5C6BC" w:rsidR="009577F8" w:rsidRPr="00AB4DD7" w:rsidRDefault="009577F8" w:rsidP="009577F8">
            <w:pPr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  <w:r w:rsidRPr="00AB4DD7">
              <w:rPr>
                <w:rFonts w:cstheme="minorHAnsi"/>
              </w:rPr>
              <w:t>TAK</w:t>
            </w:r>
            <w:r w:rsidR="00A5661D">
              <w:rPr>
                <w:rFonts w:cstheme="minorHAnsi"/>
              </w:rPr>
              <w:t>, podać</w:t>
            </w:r>
          </w:p>
        </w:tc>
        <w:tc>
          <w:tcPr>
            <w:tcW w:w="2696" w:type="dxa"/>
            <w:vAlign w:val="center"/>
          </w:tcPr>
          <w:p w14:paraId="0B83FEAE" w14:textId="77777777" w:rsidR="009577F8" w:rsidRPr="00B426B2" w:rsidRDefault="009577F8" w:rsidP="009577F8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3951" w:type="dxa"/>
            <w:vAlign w:val="center"/>
          </w:tcPr>
          <w:p w14:paraId="04D1B3DA" w14:textId="77777777" w:rsidR="009577F8" w:rsidRDefault="00CC01B7" w:rsidP="009577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="Calibri"/>
                <w:i/>
                <w:iCs/>
              </w:rPr>
            </w:pPr>
            <w:r>
              <w:rPr>
                <w:rFonts w:eastAsia="Calibri" w:cs="Calibri"/>
                <w:i/>
                <w:iCs/>
              </w:rPr>
              <w:t>135 cm – 0 pkt</w:t>
            </w:r>
          </w:p>
          <w:p w14:paraId="61CDFD66" w14:textId="2569B3EB" w:rsidR="00CC01B7" w:rsidRPr="00AB4DD7" w:rsidRDefault="00CC01B7" w:rsidP="009577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="Calibri"/>
                <w:i/>
                <w:iCs/>
              </w:rPr>
            </w:pPr>
            <w:r>
              <w:rPr>
                <w:rFonts w:eastAsia="Calibri" w:cs="Calibri"/>
                <w:i/>
                <w:iCs/>
              </w:rPr>
              <w:t>Powyżej 135 cm – 5 pkt</w:t>
            </w:r>
          </w:p>
        </w:tc>
      </w:tr>
      <w:tr w:rsidR="009577F8" w:rsidRPr="00B426B2" w14:paraId="264D77C1" w14:textId="77777777" w:rsidTr="004868CD">
        <w:tc>
          <w:tcPr>
            <w:tcW w:w="1475" w:type="dxa"/>
          </w:tcPr>
          <w:p w14:paraId="0395C36E" w14:textId="5CDEB578" w:rsidR="009577F8" w:rsidRDefault="009577F8" w:rsidP="009577F8">
            <w:pPr>
              <w:rPr>
                <w:rFonts w:cstheme="minorHAnsi"/>
              </w:rPr>
            </w:pPr>
            <w:r>
              <w:rPr>
                <w:rFonts w:cstheme="minorHAnsi"/>
              </w:rPr>
              <w:t>8</w:t>
            </w:r>
          </w:p>
        </w:tc>
        <w:tc>
          <w:tcPr>
            <w:tcW w:w="5046" w:type="dxa"/>
          </w:tcPr>
          <w:p w14:paraId="23770B3C" w14:textId="51858128" w:rsidR="009577F8" w:rsidRDefault="007A0231" w:rsidP="009577F8">
            <w:pPr>
              <w:autoSpaceDE w:val="0"/>
              <w:autoSpaceDN w:val="0"/>
              <w:adjustRightInd w:val="0"/>
            </w:pPr>
            <w:r>
              <w:t>Minimalny zakres tzw. profilu przejścia w zakresie od 0,045 do 0,047”</w:t>
            </w:r>
          </w:p>
        </w:tc>
        <w:tc>
          <w:tcPr>
            <w:tcW w:w="1840" w:type="dxa"/>
            <w:vAlign w:val="center"/>
          </w:tcPr>
          <w:p w14:paraId="28F6C016" w14:textId="0287DB86" w:rsidR="009577F8" w:rsidRPr="00AB4DD7" w:rsidRDefault="009577F8" w:rsidP="009577F8">
            <w:pPr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  <w:r w:rsidRPr="00AB4DD7">
              <w:rPr>
                <w:rFonts w:cstheme="minorHAnsi"/>
              </w:rPr>
              <w:t>TAK</w:t>
            </w:r>
            <w:r w:rsidR="007A0231">
              <w:rPr>
                <w:rFonts w:cstheme="minorHAnsi"/>
              </w:rPr>
              <w:t>, podać</w:t>
            </w:r>
          </w:p>
        </w:tc>
        <w:tc>
          <w:tcPr>
            <w:tcW w:w="2696" w:type="dxa"/>
            <w:vAlign w:val="center"/>
          </w:tcPr>
          <w:p w14:paraId="1D33C3D1" w14:textId="77777777" w:rsidR="009577F8" w:rsidRPr="00B426B2" w:rsidRDefault="009577F8" w:rsidP="009577F8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3951" w:type="dxa"/>
            <w:vAlign w:val="center"/>
          </w:tcPr>
          <w:p w14:paraId="65EBE8C3" w14:textId="5670209A" w:rsidR="009577F8" w:rsidRPr="00AB4DD7" w:rsidRDefault="009577F8" w:rsidP="009577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="Calibri"/>
                <w:i/>
                <w:iCs/>
              </w:rPr>
            </w:pPr>
            <w:r w:rsidRPr="00AB4DD7">
              <w:rPr>
                <w:rFonts w:eastAsia="Calibri" w:cs="Calibri"/>
                <w:i/>
                <w:iCs/>
              </w:rPr>
              <w:t>bez punktacji</w:t>
            </w:r>
          </w:p>
        </w:tc>
      </w:tr>
      <w:tr w:rsidR="009577F8" w:rsidRPr="00282E0F" w14:paraId="7FB284B0" w14:textId="77777777" w:rsidTr="004868CD">
        <w:tc>
          <w:tcPr>
            <w:tcW w:w="1475" w:type="dxa"/>
          </w:tcPr>
          <w:p w14:paraId="770E0C11" w14:textId="6B044B24" w:rsidR="009577F8" w:rsidRDefault="009577F8" w:rsidP="009577F8">
            <w:pPr>
              <w:rPr>
                <w:rFonts w:cstheme="minorHAnsi"/>
              </w:rPr>
            </w:pPr>
            <w:r>
              <w:rPr>
                <w:rFonts w:cstheme="minorHAnsi"/>
              </w:rPr>
              <w:t>9</w:t>
            </w:r>
          </w:p>
        </w:tc>
        <w:tc>
          <w:tcPr>
            <w:tcW w:w="5046" w:type="dxa"/>
          </w:tcPr>
          <w:p w14:paraId="70F1CFF3" w14:textId="306F7212" w:rsidR="009577F8" w:rsidRPr="00546C67" w:rsidRDefault="007A0231" w:rsidP="009577F8">
            <w:pPr>
              <w:autoSpaceDE w:val="0"/>
              <w:autoSpaceDN w:val="0"/>
              <w:adjustRightInd w:val="0"/>
              <w:spacing w:after="0" w:line="240" w:lineRule="auto"/>
              <w:rPr>
                <w:rFonts w:ascii="Aptos" w:eastAsiaTheme="minorEastAsia" w:hAnsi="Aptos"/>
              </w:rPr>
            </w:pPr>
            <w:r>
              <w:rPr>
                <w:rFonts w:ascii="Aptos" w:eastAsiaTheme="minorEastAsia" w:hAnsi="Aptos"/>
              </w:rPr>
              <w:t>System kompatybilny z prowadnikami 0,014” oraz cewnikami prowadzącymi typu 5F</w:t>
            </w:r>
          </w:p>
        </w:tc>
        <w:tc>
          <w:tcPr>
            <w:tcW w:w="1840" w:type="dxa"/>
            <w:vAlign w:val="center"/>
          </w:tcPr>
          <w:p w14:paraId="07C38D26" w14:textId="0E640F79" w:rsidR="009577F8" w:rsidRPr="00AB4DD7" w:rsidRDefault="009577F8" w:rsidP="009577F8">
            <w:pPr>
              <w:jc w:val="center"/>
              <w:rPr>
                <w:rFonts w:cstheme="minorHAnsi"/>
              </w:rPr>
            </w:pPr>
            <w:r w:rsidRPr="00AB4DD7">
              <w:rPr>
                <w:rFonts w:cstheme="minorHAnsi"/>
              </w:rPr>
              <w:t>TAK</w:t>
            </w:r>
            <w:r w:rsidR="007A0231">
              <w:rPr>
                <w:rFonts w:cstheme="minorHAnsi"/>
              </w:rPr>
              <w:t>, podać</w:t>
            </w:r>
          </w:p>
        </w:tc>
        <w:tc>
          <w:tcPr>
            <w:tcW w:w="2696" w:type="dxa"/>
            <w:vAlign w:val="center"/>
          </w:tcPr>
          <w:p w14:paraId="740AA59F" w14:textId="77777777" w:rsidR="009577F8" w:rsidRPr="00AB4DD7" w:rsidRDefault="009577F8" w:rsidP="009577F8">
            <w:pPr>
              <w:rPr>
                <w:rFonts w:cstheme="minorHAnsi"/>
              </w:rPr>
            </w:pPr>
          </w:p>
        </w:tc>
        <w:tc>
          <w:tcPr>
            <w:tcW w:w="3951" w:type="dxa"/>
            <w:vAlign w:val="center"/>
          </w:tcPr>
          <w:p w14:paraId="5780B527" w14:textId="530F1AAB" w:rsidR="009577F8" w:rsidRPr="00AB4DD7" w:rsidRDefault="009577F8" w:rsidP="009577F8">
            <w:pPr>
              <w:spacing w:after="0" w:line="240" w:lineRule="auto"/>
              <w:jc w:val="center"/>
              <w:rPr>
                <w:rFonts w:eastAsia="Calibri" w:cs="Calibri"/>
                <w:i/>
                <w:iCs/>
              </w:rPr>
            </w:pPr>
            <w:r w:rsidRPr="00AB4DD7">
              <w:rPr>
                <w:rFonts w:eastAsia="Calibri" w:cs="Calibri"/>
                <w:i/>
                <w:iCs/>
              </w:rPr>
              <w:t>bez punktacji</w:t>
            </w:r>
          </w:p>
        </w:tc>
      </w:tr>
      <w:tr w:rsidR="009577F8" w:rsidRPr="00282E0F" w14:paraId="02DEAFD1" w14:textId="77777777" w:rsidTr="004868CD">
        <w:tc>
          <w:tcPr>
            <w:tcW w:w="1475" w:type="dxa"/>
          </w:tcPr>
          <w:p w14:paraId="6C4939D7" w14:textId="4E747EAA" w:rsidR="009577F8" w:rsidRDefault="009577F8" w:rsidP="009577F8">
            <w:pPr>
              <w:rPr>
                <w:rFonts w:cstheme="minorHAnsi"/>
              </w:rPr>
            </w:pPr>
            <w:r>
              <w:rPr>
                <w:rFonts w:cstheme="minorHAnsi"/>
              </w:rPr>
              <w:t>10</w:t>
            </w:r>
          </w:p>
        </w:tc>
        <w:tc>
          <w:tcPr>
            <w:tcW w:w="5046" w:type="dxa"/>
          </w:tcPr>
          <w:p w14:paraId="503CDDCC" w14:textId="02BC9F09" w:rsidR="009577F8" w:rsidRDefault="00453249" w:rsidP="009577F8">
            <w:pPr>
              <w:autoSpaceDE w:val="0"/>
              <w:autoSpaceDN w:val="0"/>
              <w:adjustRightInd w:val="0"/>
              <w:spacing w:after="0" w:line="240" w:lineRule="auto"/>
              <w:rPr>
                <w:rFonts w:ascii="Aptos" w:eastAsiaTheme="minorEastAsia" w:hAnsi="Aptos"/>
              </w:rPr>
            </w:pPr>
            <w:r>
              <w:rPr>
                <w:rFonts w:ascii="Aptos" w:eastAsiaTheme="minorEastAsia" w:hAnsi="Aptos"/>
              </w:rPr>
              <w:t>Maksymalna ilość impulsów 120 z dopuszczalną pauzą 10 s między cyklami</w:t>
            </w:r>
          </w:p>
        </w:tc>
        <w:tc>
          <w:tcPr>
            <w:tcW w:w="1840" w:type="dxa"/>
            <w:vAlign w:val="center"/>
          </w:tcPr>
          <w:p w14:paraId="4A15BC24" w14:textId="1C039ADF" w:rsidR="009577F8" w:rsidRPr="00AB4DD7" w:rsidRDefault="009577F8" w:rsidP="009577F8">
            <w:pPr>
              <w:jc w:val="center"/>
              <w:rPr>
                <w:rFonts w:cstheme="minorHAnsi"/>
              </w:rPr>
            </w:pPr>
            <w:r w:rsidRPr="00AB4DD7">
              <w:rPr>
                <w:rFonts w:cstheme="minorHAnsi"/>
              </w:rPr>
              <w:t>TAK</w:t>
            </w:r>
            <w:r w:rsidR="00453249">
              <w:rPr>
                <w:rFonts w:cstheme="minorHAnsi"/>
              </w:rPr>
              <w:t>, podać</w:t>
            </w:r>
          </w:p>
        </w:tc>
        <w:tc>
          <w:tcPr>
            <w:tcW w:w="2696" w:type="dxa"/>
            <w:vAlign w:val="center"/>
          </w:tcPr>
          <w:p w14:paraId="3EDF9389" w14:textId="77777777" w:rsidR="009577F8" w:rsidRPr="00AB4DD7" w:rsidRDefault="009577F8" w:rsidP="009577F8">
            <w:pPr>
              <w:rPr>
                <w:rFonts w:cstheme="minorHAnsi"/>
              </w:rPr>
            </w:pPr>
          </w:p>
        </w:tc>
        <w:tc>
          <w:tcPr>
            <w:tcW w:w="3951" w:type="dxa"/>
            <w:vAlign w:val="center"/>
          </w:tcPr>
          <w:p w14:paraId="222BBC2C" w14:textId="6AA4F9F0" w:rsidR="009577F8" w:rsidRPr="00AB4DD7" w:rsidRDefault="009577F8" w:rsidP="009577F8">
            <w:pPr>
              <w:spacing w:after="0" w:line="240" w:lineRule="auto"/>
              <w:jc w:val="center"/>
              <w:rPr>
                <w:rFonts w:eastAsia="Calibri" w:cs="Calibri"/>
                <w:i/>
                <w:iCs/>
              </w:rPr>
            </w:pPr>
            <w:r w:rsidRPr="00AB4DD7">
              <w:rPr>
                <w:rFonts w:eastAsia="Calibri" w:cs="Calibri"/>
                <w:i/>
                <w:iCs/>
              </w:rPr>
              <w:t>bez punktacji</w:t>
            </w:r>
          </w:p>
        </w:tc>
      </w:tr>
      <w:tr w:rsidR="009577F8" w:rsidRPr="00282E0F" w14:paraId="3AE36589" w14:textId="77777777" w:rsidTr="004868CD">
        <w:tc>
          <w:tcPr>
            <w:tcW w:w="1475" w:type="dxa"/>
          </w:tcPr>
          <w:p w14:paraId="73781518" w14:textId="459F6B97" w:rsidR="009577F8" w:rsidRDefault="009577F8" w:rsidP="009577F8">
            <w:pPr>
              <w:rPr>
                <w:rFonts w:cstheme="minorHAnsi"/>
              </w:rPr>
            </w:pPr>
            <w:r>
              <w:rPr>
                <w:rFonts w:cstheme="minorHAnsi"/>
              </w:rPr>
              <w:t>11</w:t>
            </w:r>
          </w:p>
        </w:tc>
        <w:tc>
          <w:tcPr>
            <w:tcW w:w="5046" w:type="dxa"/>
          </w:tcPr>
          <w:p w14:paraId="60CE2F35" w14:textId="4DC0B485" w:rsidR="009577F8" w:rsidRDefault="00900BAD" w:rsidP="009577F8">
            <w:pPr>
              <w:autoSpaceDE w:val="0"/>
              <w:autoSpaceDN w:val="0"/>
              <w:adjustRightInd w:val="0"/>
              <w:spacing w:after="0" w:line="240" w:lineRule="auto"/>
              <w:rPr>
                <w:rFonts w:ascii="Aptos" w:eastAsiaTheme="minorEastAsia" w:hAnsi="Aptos"/>
              </w:rPr>
            </w:pPr>
            <w:r>
              <w:rPr>
                <w:rFonts w:ascii="Aptos" w:eastAsiaTheme="minorEastAsia" w:hAnsi="Aptos"/>
              </w:rPr>
              <w:t>Maksymalna waga generatora 3 kg</w:t>
            </w:r>
          </w:p>
        </w:tc>
        <w:tc>
          <w:tcPr>
            <w:tcW w:w="1840" w:type="dxa"/>
            <w:vAlign w:val="center"/>
          </w:tcPr>
          <w:p w14:paraId="60F5E549" w14:textId="6CDC2F66" w:rsidR="009577F8" w:rsidRPr="00AB4DD7" w:rsidRDefault="009577F8" w:rsidP="009577F8">
            <w:pPr>
              <w:jc w:val="center"/>
              <w:rPr>
                <w:rFonts w:cstheme="minorHAnsi"/>
              </w:rPr>
            </w:pPr>
            <w:r w:rsidRPr="00AB4DD7">
              <w:rPr>
                <w:rFonts w:cstheme="minorHAnsi"/>
              </w:rPr>
              <w:t>TAK</w:t>
            </w:r>
            <w:r w:rsidR="00900BAD">
              <w:rPr>
                <w:rFonts w:cstheme="minorHAnsi"/>
              </w:rPr>
              <w:t>, podać</w:t>
            </w:r>
          </w:p>
        </w:tc>
        <w:tc>
          <w:tcPr>
            <w:tcW w:w="2696" w:type="dxa"/>
            <w:vAlign w:val="center"/>
          </w:tcPr>
          <w:p w14:paraId="546A03F9" w14:textId="77777777" w:rsidR="009577F8" w:rsidRPr="00AB4DD7" w:rsidRDefault="009577F8" w:rsidP="009577F8">
            <w:pPr>
              <w:rPr>
                <w:rFonts w:cstheme="minorHAnsi"/>
              </w:rPr>
            </w:pPr>
          </w:p>
        </w:tc>
        <w:tc>
          <w:tcPr>
            <w:tcW w:w="3951" w:type="dxa"/>
            <w:vAlign w:val="center"/>
          </w:tcPr>
          <w:p w14:paraId="466FF2DD" w14:textId="77777777" w:rsidR="009577F8" w:rsidRDefault="00CC01B7" w:rsidP="009577F8">
            <w:pPr>
              <w:spacing w:after="0" w:line="240" w:lineRule="auto"/>
              <w:jc w:val="center"/>
              <w:rPr>
                <w:rFonts w:eastAsia="Calibri" w:cs="Calibri"/>
                <w:i/>
                <w:iCs/>
              </w:rPr>
            </w:pPr>
            <w:r>
              <w:rPr>
                <w:rFonts w:eastAsia="Calibri" w:cs="Calibri"/>
                <w:i/>
                <w:iCs/>
              </w:rPr>
              <w:t>3 kg – 0 pkt</w:t>
            </w:r>
          </w:p>
          <w:p w14:paraId="02275B3A" w14:textId="1CB086D8" w:rsidR="00CC01B7" w:rsidRDefault="00CC01B7" w:rsidP="009577F8">
            <w:pPr>
              <w:spacing w:after="0" w:line="240" w:lineRule="auto"/>
              <w:jc w:val="center"/>
              <w:rPr>
                <w:rFonts w:eastAsia="Calibri" w:cs="Calibri"/>
                <w:i/>
                <w:iCs/>
              </w:rPr>
            </w:pPr>
            <w:r>
              <w:rPr>
                <w:rFonts w:eastAsia="Calibri" w:cs="Calibri"/>
                <w:i/>
                <w:iCs/>
              </w:rPr>
              <w:lastRenderedPageBreak/>
              <w:t>Poniżej 3 kg – 5 pkt</w:t>
            </w:r>
          </w:p>
        </w:tc>
      </w:tr>
      <w:tr w:rsidR="009577F8" w:rsidRPr="00AB4DD7" w14:paraId="1A09490C" w14:textId="77777777" w:rsidTr="004868CD">
        <w:tc>
          <w:tcPr>
            <w:tcW w:w="1475" w:type="dxa"/>
          </w:tcPr>
          <w:p w14:paraId="54C183E1" w14:textId="4002CEAE" w:rsidR="009577F8" w:rsidRDefault="00900BAD" w:rsidP="009577F8">
            <w:pPr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12</w:t>
            </w:r>
          </w:p>
        </w:tc>
        <w:tc>
          <w:tcPr>
            <w:tcW w:w="5046" w:type="dxa"/>
            <w:vAlign w:val="center"/>
          </w:tcPr>
          <w:p w14:paraId="1EED2E93" w14:textId="54FD39C0" w:rsidR="009577F8" w:rsidRPr="00ED406B" w:rsidRDefault="009577F8" w:rsidP="009577F8">
            <w:pPr>
              <w:spacing w:after="0" w:line="240" w:lineRule="auto"/>
              <w:rPr>
                <w:rFonts w:eastAsiaTheme="minorEastAsia"/>
              </w:rPr>
            </w:pPr>
            <w:r w:rsidRPr="0014114C">
              <w:rPr>
                <w:rFonts w:eastAsiaTheme="minorEastAsia"/>
              </w:rPr>
              <w:t>Przeglądy techniczne zgodnie z interwałami producenta wykonywane w czasie obowiązywania gwarancji w cenie zakupu</w:t>
            </w:r>
            <w:r>
              <w:rPr>
                <w:rFonts w:eastAsiaTheme="minorEastAsia"/>
              </w:rPr>
              <w:t>, jeśli producent ich wymaga</w:t>
            </w:r>
          </w:p>
        </w:tc>
        <w:tc>
          <w:tcPr>
            <w:tcW w:w="1840" w:type="dxa"/>
            <w:vAlign w:val="center"/>
          </w:tcPr>
          <w:p w14:paraId="0C207D18" w14:textId="2A4A3F57" w:rsidR="009577F8" w:rsidRPr="00AB4DD7" w:rsidRDefault="009577F8" w:rsidP="009577F8">
            <w:pPr>
              <w:jc w:val="center"/>
              <w:rPr>
                <w:rFonts w:cstheme="minorHAnsi"/>
              </w:rPr>
            </w:pPr>
            <w:r w:rsidRPr="00AB4DD7">
              <w:rPr>
                <w:rFonts w:cstheme="minorHAnsi"/>
              </w:rPr>
              <w:t>TAK</w:t>
            </w:r>
          </w:p>
        </w:tc>
        <w:tc>
          <w:tcPr>
            <w:tcW w:w="2696" w:type="dxa"/>
            <w:vAlign w:val="center"/>
          </w:tcPr>
          <w:p w14:paraId="556BC454" w14:textId="77777777" w:rsidR="009577F8" w:rsidRPr="00AB4DD7" w:rsidRDefault="009577F8" w:rsidP="009577F8"/>
        </w:tc>
        <w:tc>
          <w:tcPr>
            <w:tcW w:w="3951" w:type="dxa"/>
            <w:vAlign w:val="center"/>
          </w:tcPr>
          <w:p w14:paraId="2257B6B7" w14:textId="4FF4C15F" w:rsidR="009577F8" w:rsidRPr="00AB4DD7" w:rsidRDefault="009577F8" w:rsidP="009577F8">
            <w:pPr>
              <w:spacing w:after="0"/>
              <w:jc w:val="center"/>
              <w:rPr>
                <w:rFonts w:eastAsia="Calibri" w:cs="Calibri"/>
                <w:i/>
                <w:iCs/>
              </w:rPr>
            </w:pPr>
            <w:r w:rsidRPr="00AB4DD7">
              <w:rPr>
                <w:rFonts w:eastAsia="Calibri" w:cs="Calibri"/>
                <w:i/>
                <w:iCs/>
              </w:rPr>
              <w:t>bez punktacji</w:t>
            </w:r>
          </w:p>
        </w:tc>
      </w:tr>
      <w:tr w:rsidR="009577F8" w:rsidRPr="00AB4DD7" w14:paraId="50A58C3C" w14:textId="77777777" w:rsidTr="004868CD">
        <w:tc>
          <w:tcPr>
            <w:tcW w:w="1475" w:type="dxa"/>
          </w:tcPr>
          <w:p w14:paraId="71441E88" w14:textId="50EF016F" w:rsidR="009577F8" w:rsidRDefault="00900BAD" w:rsidP="009577F8">
            <w:pPr>
              <w:rPr>
                <w:rFonts w:cstheme="minorHAnsi"/>
              </w:rPr>
            </w:pPr>
            <w:r>
              <w:rPr>
                <w:rFonts w:cstheme="minorHAnsi"/>
              </w:rPr>
              <w:t>13</w:t>
            </w:r>
          </w:p>
        </w:tc>
        <w:tc>
          <w:tcPr>
            <w:tcW w:w="5046" w:type="dxa"/>
            <w:vAlign w:val="center"/>
          </w:tcPr>
          <w:p w14:paraId="1BEFF36D" w14:textId="2060469F" w:rsidR="009577F8" w:rsidRPr="0014114C" w:rsidRDefault="009577F8" w:rsidP="009577F8">
            <w:pPr>
              <w:spacing w:after="0" w:line="240" w:lineRule="auto"/>
              <w:rPr>
                <w:rFonts w:eastAsiaTheme="minorEastAsia"/>
              </w:rPr>
            </w:pPr>
            <w:r w:rsidRPr="0014114C">
              <w:rPr>
                <w:rFonts w:eastAsiaTheme="minorEastAsia"/>
              </w:rPr>
              <w:t>Na oferowany sprzęt należy przedłożyć dokumenty potwierdzające dopuszczenie wyrobu do obrotu lub używania na terytorium Rzeczpospolitej Polskiej zgodnie z obowiązującymi przepisami ustawy o wyrobach medycznych oraz aktów wykonawczych do ustawy tj. :</w:t>
            </w:r>
          </w:p>
          <w:p w14:paraId="5D544B0E" w14:textId="5F5A59AA" w:rsidR="009577F8" w:rsidRPr="003B5979" w:rsidRDefault="009577F8" w:rsidP="009577F8">
            <w:pPr>
              <w:spacing w:after="0" w:line="240" w:lineRule="auto"/>
              <w:rPr>
                <w:rFonts w:eastAsia="Times New Roman"/>
              </w:rPr>
            </w:pPr>
            <w:r w:rsidRPr="0014114C">
              <w:rPr>
                <w:rFonts w:eastAsiaTheme="minorEastAsia"/>
              </w:rPr>
              <w:t>- deklarację zgodności z wymaganiami zasadniczymi oferowanego sprzętu, wystawioną zgodnie z ustawą z dnia 7 kwietnia 2022  r. o wyrobach medycznych</w:t>
            </w:r>
            <w:r w:rsidRPr="0014114C">
              <w:rPr>
                <w:rFonts w:eastAsiaTheme="minorEastAsia"/>
              </w:rPr>
              <w:br/>
              <w:t>- certyfikat zgodności wydany przez jednostkę notyfikowaną  (jeśli zgodnie z przepisami prawa certyfikacja dotyczy wyrobu)</w:t>
            </w:r>
            <w:r w:rsidRPr="0014114C">
              <w:rPr>
                <w:rFonts w:eastAsiaTheme="minorEastAsia"/>
              </w:rPr>
              <w:br/>
              <w:t>- dokument potwierdzający dokonanie zgłoszenia wyrobu do Rejestru Wyrobów Medycznych</w:t>
            </w:r>
            <w:r w:rsidRPr="0014114C">
              <w:rPr>
                <w:rFonts w:eastAsiaTheme="minorEastAsia"/>
              </w:rPr>
              <w:br/>
              <w:t>- materiały producenta dotyczące przedmiotu zamówienia, potwierdzające parametry wymagane przez Zamawiającego w Opisie przedmiotu zamówienia</w:t>
            </w:r>
          </w:p>
        </w:tc>
        <w:tc>
          <w:tcPr>
            <w:tcW w:w="1840" w:type="dxa"/>
            <w:vAlign w:val="center"/>
          </w:tcPr>
          <w:p w14:paraId="05D03779" w14:textId="72FD486F" w:rsidR="009577F8" w:rsidRPr="00AB4DD7" w:rsidRDefault="009577F8" w:rsidP="009577F8">
            <w:pPr>
              <w:jc w:val="center"/>
              <w:rPr>
                <w:rFonts w:cstheme="minorHAnsi"/>
              </w:rPr>
            </w:pPr>
            <w:r w:rsidRPr="00AB4DD7">
              <w:rPr>
                <w:rFonts w:cstheme="minorHAnsi"/>
              </w:rPr>
              <w:t>TAK</w:t>
            </w:r>
          </w:p>
        </w:tc>
        <w:tc>
          <w:tcPr>
            <w:tcW w:w="2696" w:type="dxa"/>
            <w:vAlign w:val="center"/>
          </w:tcPr>
          <w:p w14:paraId="1FECD934" w14:textId="77777777" w:rsidR="009577F8" w:rsidRPr="00AB4DD7" w:rsidRDefault="009577F8" w:rsidP="009577F8"/>
        </w:tc>
        <w:tc>
          <w:tcPr>
            <w:tcW w:w="3951" w:type="dxa"/>
            <w:vAlign w:val="center"/>
          </w:tcPr>
          <w:p w14:paraId="5C5554DD" w14:textId="55A6A073" w:rsidR="009577F8" w:rsidRPr="00AB4DD7" w:rsidRDefault="009577F8" w:rsidP="009577F8">
            <w:pPr>
              <w:spacing w:after="0"/>
              <w:jc w:val="center"/>
              <w:rPr>
                <w:rFonts w:eastAsia="Calibri" w:cs="Calibri"/>
                <w:i/>
                <w:iCs/>
              </w:rPr>
            </w:pPr>
            <w:r w:rsidRPr="00AB4DD7">
              <w:rPr>
                <w:rFonts w:eastAsia="Calibri" w:cs="Calibri"/>
                <w:i/>
                <w:iCs/>
              </w:rPr>
              <w:t>bez punktacji</w:t>
            </w:r>
          </w:p>
        </w:tc>
      </w:tr>
      <w:tr w:rsidR="009577F8" w:rsidRPr="00AB4DD7" w14:paraId="0FDD54E2" w14:textId="77777777" w:rsidTr="004868CD">
        <w:tc>
          <w:tcPr>
            <w:tcW w:w="1475" w:type="dxa"/>
          </w:tcPr>
          <w:p w14:paraId="6932CB4A" w14:textId="62F155E1" w:rsidR="009577F8" w:rsidRDefault="00900BAD" w:rsidP="009577F8">
            <w:pPr>
              <w:rPr>
                <w:rFonts w:cstheme="minorHAnsi"/>
              </w:rPr>
            </w:pPr>
            <w:r>
              <w:rPr>
                <w:rFonts w:cstheme="minorHAnsi"/>
              </w:rPr>
              <w:t>14</w:t>
            </w:r>
          </w:p>
        </w:tc>
        <w:tc>
          <w:tcPr>
            <w:tcW w:w="5046" w:type="dxa"/>
            <w:vAlign w:val="center"/>
          </w:tcPr>
          <w:p w14:paraId="5CADBBEF" w14:textId="3BEBC2E7" w:rsidR="009577F8" w:rsidRPr="0014114C" w:rsidRDefault="00A959F7" w:rsidP="009577F8">
            <w:pPr>
              <w:spacing w:after="0" w:line="240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System przeznaczony do zastosowań interwencyjnych zwapniałych zwężeń tętnic wieńcowych potwierdzony oświadczeniem producenta dołączonym do dokumentacji postępowania</w:t>
            </w:r>
          </w:p>
        </w:tc>
        <w:tc>
          <w:tcPr>
            <w:tcW w:w="1840" w:type="dxa"/>
            <w:vAlign w:val="center"/>
          </w:tcPr>
          <w:p w14:paraId="100FA8CD" w14:textId="1290A424" w:rsidR="009577F8" w:rsidRPr="00AB4DD7" w:rsidRDefault="009577F8" w:rsidP="009577F8">
            <w:pPr>
              <w:jc w:val="center"/>
              <w:rPr>
                <w:rFonts w:cstheme="minorHAnsi"/>
              </w:rPr>
            </w:pPr>
            <w:r w:rsidRPr="00AB4DD7">
              <w:rPr>
                <w:rFonts w:cstheme="minorHAnsi"/>
              </w:rPr>
              <w:t>TAK</w:t>
            </w:r>
          </w:p>
        </w:tc>
        <w:tc>
          <w:tcPr>
            <w:tcW w:w="2696" w:type="dxa"/>
            <w:vAlign w:val="center"/>
          </w:tcPr>
          <w:p w14:paraId="43CB864E" w14:textId="77777777" w:rsidR="009577F8" w:rsidRPr="00AB4DD7" w:rsidRDefault="009577F8" w:rsidP="009577F8"/>
        </w:tc>
        <w:tc>
          <w:tcPr>
            <w:tcW w:w="3951" w:type="dxa"/>
            <w:vAlign w:val="center"/>
          </w:tcPr>
          <w:p w14:paraId="71EC4343" w14:textId="57B32339" w:rsidR="009577F8" w:rsidRPr="00AB4DD7" w:rsidRDefault="009577F8" w:rsidP="009577F8">
            <w:pPr>
              <w:spacing w:after="0"/>
              <w:jc w:val="center"/>
              <w:rPr>
                <w:rFonts w:eastAsia="Calibri" w:cs="Calibri"/>
                <w:i/>
                <w:iCs/>
              </w:rPr>
            </w:pPr>
            <w:r w:rsidRPr="00AB4DD7">
              <w:rPr>
                <w:rFonts w:eastAsia="Calibri" w:cs="Calibri"/>
                <w:i/>
                <w:iCs/>
              </w:rPr>
              <w:t>bez punktacji</w:t>
            </w:r>
          </w:p>
        </w:tc>
      </w:tr>
      <w:tr w:rsidR="00CC01B7" w:rsidRPr="00AB4DD7" w14:paraId="485D204B" w14:textId="77777777" w:rsidTr="004868CD">
        <w:tc>
          <w:tcPr>
            <w:tcW w:w="1475" w:type="dxa"/>
          </w:tcPr>
          <w:p w14:paraId="23EF0D36" w14:textId="5C513E65" w:rsidR="00CC01B7" w:rsidRDefault="00CC01B7" w:rsidP="00CC01B7">
            <w:pPr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15</w:t>
            </w:r>
          </w:p>
        </w:tc>
        <w:tc>
          <w:tcPr>
            <w:tcW w:w="5046" w:type="dxa"/>
            <w:vAlign w:val="center"/>
          </w:tcPr>
          <w:p w14:paraId="24DA921B" w14:textId="53409FC8" w:rsidR="00CC01B7" w:rsidRDefault="00CC01B7" w:rsidP="00CC01B7">
            <w:pPr>
              <w:spacing w:after="0" w:line="240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Autoryzowany serwis producenta z gwarancją dostępu do części eksploatacyjnych i zamiennych przez okres minimum </w:t>
            </w:r>
            <w:r w:rsidR="009F65B8">
              <w:rPr>
                <w:rFonts w:eastAsiaTheme="minorEastAsia"/>
              </w:rPr>
              <w:t>8</w:t>
            </w:r>
            <w:r>
              <w:rPr>
                <w:rFonts w:eastAsiaTheme="minorEastAsia"/>
              </w:rPr>
              <w:t xml:space="preserve"> lat po dostawie</w:t>
            </w:r>
          </w:p>
        </w:tc>
        <w:tc>
          <w:tcPr>
            <w:tcW w:w="1840" w:type="dxa"/>
            <w:vAlign w:val="center"/>
          </w:tcPr>
          <w:p w14:paraId="7023E634" w14:textId="7B3FD628" w:rsidR="00CC01B7" w:rsidRPr="00AB4DD7" w:rsidRDefault="00CC01B7" w:rsidP="00CC01B7">
            <w:pPr>
              <w:jc w:val="center"/>
              <w:rPr>
                <w:rFonts w:cstheme="minorHAnsi"/>
              </w:rPr>
            </w:pPr>
            <w:r w:rsidRPr="00AB4DD7">
              <w:rPr>
                <w:rFonts w:cstheme="minorHAnsi"/>
              </w:rPr>
              <w:t>TAK</w:t>
            </w:r>
          </w:p>
        </w:tc>
        <w:tc>
          <w:tcPr>
            <w:tcW w:w="2696" w:type="dxa"/>
            <w:vAlign w:val="center"/>
          </w:tcPr>
          <w:p w14:paraId="2C435546" w14:textId="77777777" w:rsidR="00CC01B7" w:rsidRPr="00AB4DD7" w:rsidRDefault="00CC01B7" w:rsidP="00CC01B7"/>
        </w:tc>
        <w:tc>
          <w:tcPr>
            <w:tcW w:w="3951" w:type="dxa"/>
            <w:vAlign w:val="center"/>
          </w:tcPr>
          <w:p w14:paraId="2E2B25FD" w14:textId="5B07B77D" w:rsidR="00CC01B7" w:rsidRPr="00AB4DD7" w:rsidRDefault="00CC01B7" w:rsidP="00CC01B7">
            <w:pPr>
              <w:spacing w:after="0"/>
              <w:jc w:val="center"/>
              <w:rPr>
                <w:rFonts w:eastAsia="Calibri" w:cs="Calibri"/>
                <w:i/>
                <w:iCs/>
              </w:rPr>
            </w:pPr>
            <w:r w:rsidRPr="00AB4DD7">
              <w:rPr>
                <w:rFonts w:eastAsia="Calibri" w:cs="Calibri"/>
                <w:i/>
                <w:iCs/>
              </w:rPr>
              <w:t>bez punktacji</w:t>
            </w:r>
          </w:p>
        </w:tc>
      </w:tr>
      <w:tr w:rsidR="00CC01B7" w:rsidRPr="00AB4DD7" w14:paraId="5BE38894" w14:textId="77777777" w:rsidTr="004868CD">
        <w:tc>
          <w:tcPr>
            <w:tcW w:w="1475" w:type="dxa"/>
          </w:tcPr>
          <w:p w14:paraId="7A01AD7D" w14:textId="53CAB282" w:rsidR="00CC01B7" w:rsidRDefault="00CC01B7" w:rsidP="00CC01B7">
            <w:pPr>
              <w:rPr>
                <w:rFonts w:cstheme="minorHAnsi"/>
              </w:rPr>
            </w:pPr>
            <w:r>
              <w:rPr>
                <w:rFonts w:cstheme="minorHAnsi"/>
              </w:rPr>
              <w:t>16</w:t>
            </w:r>
          </w:p>
        </w:tc>
        <w:tc>
          <w:tcPr>
            <w:tcW w:w="5046" w:type="dxa"/>
            <w:vAlign w:val="center"/>
          </w:tcPr>
          <w:p w14:paraId="2D69907E" w14:textId="63FFA028" w:rsidR="00CC01B7" w:rsidRPr="003B5979" w:rsidRDefault="00CC01B7" w:rsidP="00CC01B7">
            <w:pPr>
              <w:spacing w:after="0"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Instrukcja obsługi w języku polskim</w:t>
            </w:r>
          </w:p>
        </w:tc>
        <w:tc>
          <w:tcPr>
            <w:tcW w:w="1840" w:type="dxa"/>
            <w:vAlign w:val="center"/>
          </w:tcPr>
          <w:p w14:paraId="45D903D2" w14:textId="5BA0B479" w:rsidR="00CC01B7" w:rsidRPr="00AB4DD7" w:rsidRDefault="00CC01B7" w:rsidP="00CC01B7">
            <w:pPr>
              <w:jc w:val="center"/>
              <w:rPr>
                <w:rFonts w:cstheme="minorHAnsi"/>
              </w:rPr>
            </w:pPr>
            <w:r w:rsidRPr="00AB4DD7">
              <w:rPr>
                <w:rFonts w:cstheme="minorHAnsi"/>
              </w:rPr>
              <w:t>TAK</w:t>
            </w:r>
          </w:p>
        </w:tc>
        <w:tc>
          <w:tcPr>
            <w:tcW w:w="2696" w:type="dxa"/>
            <w:vAlign w:val="center"/>
          </w:tcPr>
          <w:p w14:paraId="31746528" w14:textId="77777777" w:rsidR="00CC01B7" w:rsidRPr="00AB4DD7" w:rsidRDefault="00CC01B7" w:rsidP="00CC01B7"/>
        </w:tc>
        <w:tc>
          <w:tcPr>
            <w:tcW w:w="3951" w:type="dxa"/>
            <w:vAlign w:val="center"/>
          </w:tcPr>
          <w:p w14:paraId="59598F83" w14:textId="73E4C291" w:rsidR="00CC01B7" w:rsidRPr="00AB4DD7" w:rsidRDefault="00CC01B7" w:rsidP="00CC01B7">
            <w:pPr>
              <w:spacing w:after="0"/>
              <w:jc w:val="center"/>
              <w:rPr>
                <w:rFonts w:eastAsia="Calibri" w:cs="Calibri"/>
                <w:i/>
                <w:iCs/>
              </w:rPr>
            </w:pPr>
            <w:r w:rsidRPr="00AB4DD7">
              <w:rPr>
                <w:rFonts w:eastAsia="Calibri" w:cs="Calibri"/>
                <w:i/>
                <w:iCs/>
              </w:rPr>
              <w:t>bez punktacji</w:t>
            </w:r>
          </w:p>
        </w:tc>
      </w:tr>
      <w:tr w:rsidR="00CC01B7" w:rsidRPr="00282E0F" w14:paraId="74A106B5" w14:textId="77777777" w:rsidTr="004868CD">
        <w:tc>
          <w:tcPr>
            <w:tcW w:w="1475" w:type="dxa"/>
          </w:tcPr>
          <w:p w14:paraId="25D739D1" w14:textId="02DBDFBF" w:rsidR="00CC01B7" w:rsidRPr="00AB4DD7" w:rsidRDefault="00CC01B7" w:rsidP="00CC01B7">
            <w:pPr>
              <w:rPr>
                <w:rFonts w:cstheme="minorHAnsi"/>
              </w:rPr>
            </w:pPr>
            <w:r>
              <w:rPr>
                <w:rFonts w:cstheme="minorHAnsi"/>
              </w:rPr>
              <w:t>17</w:t>
            </w:r>
          </w:p>
        </w:tc>
        <w:tc>
          <w:tcPr>
            <w:tcW w:w="5046" w:type="dxa"/>
            <w:vAlign w:val="center"/>
          </w:tcPr>
          <w:p w14:paraId="4CD1C4BE" w14:textId="519C1FC2" w:rsidR="00CC01B7" w:rsidRPr="003B5979" w:rsidRDefault="00CC01B7" w:rsidP="00CC01B7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Okres gwarancji – minimum 24 miesiące</w:t>
            </w:r>
          </w:p>
        </w:tc>
        <w:tc>
          <w:tcPr>
            <w:tcW w:w="1840" w:type="dxa"/>
            <w:vAlign w:val="center"/>
          </w:tcPr>
          <w:p w14:paraId="2675813F" w14:textId="6D7B353C" w:rsidR="00CC01B7" w:rsidRPr="00AB4DD7" w:rsidRDefault="00CC01B7" w:rsidP="00CC01B7">
            <w:pPr>
              <w:jc w:val="center"/>
              <w:rPr>
                <w:rFonts w:cstheme="minorHAnsi"/>
              </w:rPr>
            </w:pPr>
            <w:r w:rsidRPr="00BD394D">
              <w:rPr>
                <w:rFonts w:cstheme="minorHAnsi"/>
              </w:rPr>
              <w:t>TAK, podać</w:t>
            </w:r>
          </w:p>
        </w:tc>
        <w:tc>
          <w:tcPr>
            <w:tcW w:w="2696" w:type="dxa"/>
            <w:vAlign w:val="center"/>
          </w:tcPr>
          <w:p w14:paraId="04EC07A9" w14:textId="77777777" w:rsidR="00CC01B7" w:rsidRPr="00AB4DD7" w:rsidRDefault="00CC01B7" w:rsidP="00CC01B7">
            <w:pPr>
              <w:rPr>
                <w:rFonts w:cstheme="minorHAnsi"/>
              </w:rPr>
            </w:pPr>
          </w:p>
        </w:tc>
        <w:tc>
          <w:tcPr>
            <w:tcW w:w="3951" w:type="dxa"/>
            <w:vAlign w:val="center"/>
          </w:tcPr>
          <w:p w14:paraId="2AB61DE2" w14:textId="77777777" w:rsidR="00CC01B7" w:rsidRPr="00700989" w:rsidRDefault="00CC01B7" w:rsidP="00CC01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eastAsia="Calibri" w:cs="Calibri"/>
                <w:i/>
                <w:iCs/>
              </w:rPr>
            </w:pPr>
            <w:r w:rsidRPr="00700989">
              <w:rPr>
                <w:rFonts w:eastAsia="Calibri" w:cs="Calibri"/>
                <w:i/>
                <w:iCs/>
              </w:rPr>
              <w:t>24 miesiące – 0 pkt</w:t>
            </w:r>
          </w:p>
          <w:p w14:paraId="27A52DE9" w14:textId="77777777" w:rsidR="00CC01B7" w:rsidRPr="00700989" w:rsidRDefault="00CC01B7" w:rsidP="00CC01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eastAsia="Calibri" w:cs="Calibri"/>
                <w:i/>
                <w:iCs/>
              </w:rPr>
            </w:pPr>
            <w:r w:rsidRPr="00700989">
              <w:rPr>
                <w:rFonts w:eastAsia="Calibri" w:cs="Calibri"/>
                <w:i/>
                <w:iCs/>
              </w:rPr>
              <w:t>25–26 miesięcy – 2 pkt</w:t>
            </w:r>
          </w:p>
          <w:p w14:paraId="06DF1013" w14:textId="77777777" w:rsidR="00CC01B7" w:rsidRPr="00700989" w:rsidRDefault="00CC01B7" w:rsidP="00CC01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eastAsia="Calibri" w:cs="Calibri"/>
                <w:i/>
                <w:iCs/>
              </w:rPr>
            </w:pPr>
            <w:r w:rsidRPr="00700989">
              <w:rPr>
                <w:rFonts w:eastAsia="Calibri" w:cs="Calibri"/>
                <w:i/>
                <w:iCs/>
              </w:rPr>
              <w:t>27–28 miesięcy – 4 pkt</w:t>
            </w:r>
          </w:p>
          <w:p w14:paraId="367866DE" w14:textId="77777777" w:rsidR="00CC01B7" w:rsidRPr="00700989" w:rsidRDefault="00CC01B7" w:rsidP="00CC01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eastAsia="Calibri" w:cs="Calibri"/>
                <w:i/>
                <w:iCs/>
              </w:rPr>
            </w:pPr>
            <w:r w:rsidRPr="00700989">
              <w:rPr>
                <w:rFonts w:eastAsia="Calibri" w:cs="Calibri"/>
                <w:i/>
                <w:iCs/>
              </w:rPr>
              <w:t>29–30 miesięcy – 6 pkt</w:t>
            </w:r>
          </w:p>
          <w:p w14:paraId="440F34CE" w14:textId="77777777" w:rsidR="00CC01B7" w:rsidRPr="00700989" w:rsidRDefault="00CC01B7" w:rsidP="00CC01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eastAsia="Calibri" w:cs="Calibri"/>
                <w:i/>
                <w:iCs/>
              </w:rPr>
            </w:pPr>
            <w:r w:rsidRPr="00700989">
              <w:rPr>
                <w:rFonts w:eastAsia="Calibri" w:cs="Calibri"/>
                <w:i/>
                <w:iCs/>
              </w:rPr>
              <w:t>31–32 miesiące – 8 pkt</w:t>
            </w:r>
          </w:p>
          <w:p w14:paraId="16699ABB" w14:textId="77777777" w:rsidR="00CC01B7" w:rsidRPr="00700989" w:rsidRDefault="00CC01B7" w:rsidP="00CC01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eastAsia="Calibri" w:cs="Calibri"/>
                <w:i/>
                <w:iCs/>
              </w:rPr>
            </w:pPr>
            <w:r w:rsidRPr="00700989">
              <w:rPr>
                <w:rFonts w:eastAsia="Calibri" w:cs="Calibri"/>
                <w:i/>
                <w:iCs/>
              </w:rPr>
              <w:t>33–34 miesiące – 10 pkt</w:t>
            </w:r>
          </w:p>
          <w:p w14:paraId="6DEE9397" w14:textId="6C61ADE1" w:rsidR="00CC01B7" w:rsidRPr="00282E0F" w:rsidRDefault="00CC01B7" w:rsidP="00CC01B7">
            <w:pPr>
              <w:spacing w:after="0" w:line="240" w:lineRule="auto"/>
              <w:jc w:val="center"/>
              <w:rPr>
                <w:rFonts w:eastAsia="Calibri" w:cs="Calibri"/>
              </w:rPr>
            </w:pPr>
            <w:r w:rsidRPr="00700989">
              <w:rPr>
                <w:rFonts w:eastAsia="Calibri" w:cs="Calibri"/>
                <w:i/>
                <w:iCs/>
              </w:rPr>
              <w:t>35–36 miesięcy – 15 pkt</w:t>
            </w:r>
          </w:p>
        </w:tc>
      </w:tr>
      <w:tr w:rsidR="00CC01B7" w:rsidRPr="00282E0F" w14:paraId="4E0D43DC" w14:textId="77777777" w:rsidTr="004868CD">
        <w:tc>
          <w:tcPr>
            <w:tcW w:w="1475" w:type="dxa"/>
          </w:tcPr>
          <w:p w14:paraId="2C657E14" w14:textId="0BB0B2D9" w:rsidR="00CC01B7" w:rsidRDefault="00CC01B7" w:rsidP="00CC01B7">
            <w:pPr>
              <w:rPr>
                <w:rFonts w:cstheme="minorHAnsi"/>
              </w:rPr>
            </w:pPr>
            <w:r>
              <w:rPr>
                <w:rFonts w:cstheme="minorHAnsi"/>
              </w:rPr>
              <w:t>18</w:t>
            </w:r>
          </w:p>
        </w:tc>
        <w:tc>
          <w:tcPr>
            <w:tcW w:w="5046" w:type="dxa"/>
            <w:vAlign w:val="center"/>
          </w:tcPr>
          <w:p w14:paraId="4CA27E6F" w14:textId="7A58888C" w:rsidR="00CC01B7" w:rsidRDefault="00CC01B7" w:rsidP="00CC01B7">
            <w:pPr>
              <w:rPr>
                <w:rFonts w:eastAsia="Times New Roman"/>
              </w:rPr>
            </w:pPr>
            <w:r w:rsidRPr="75119405">
              <w:rPr>
                <w:rFonts w:eastAsia="Times New Roman"/>
              </w:rPr>
              <w:t>Producent oferowanego sprzętu</w:t>
            </w:r>
          </w:p>
        </w:tc>
        <w:tc>
          <w:tcPr>
            <w:tcW w:w="1840" w:type="dxa"/>
            <w:vAlign w:val="center"/>
          </w:tcPr>
          <w:p w14:paraId="10D958DF" w14:textId="317B4DC9" w:rsidR="00CC01B7" w:rsidRPr="00AB4DD7" w:rsidRDefault="00CC01B7" w:rsidP="00CC01B7">
            <w:pPr>
              <w:jc w:val="center"/>
              <w:rPr>
                <w:rFonts w:cstheme="minorHAnsi"/>
              </w:rPr>
            </w:pPr>
            <w:r w:rsidRPr="75119405">
              <w:t>TAK, podać</w:t>
            </w:r>
          </w:p>
        </w:tc>
        <w:tc>
          <w:tcPr>
            <w:tcW w:w="2696" w:type="dxa"/>
            <w:vAlign w:val="center"/>
          </w:tcPr>
          <w:p w14:paraId="7D330FBE" w14:textId="77777777" w:rsidR="00CC01B7" w:rsidRPr="00AB4DD7" w:rsidRDefault="00CC01B7" w:rsidP="00CC01B7">
            <w:pPr>
              <w:rPr>
                <w:rFonts w:cstheme="minorHAnsi"/>
              </w:rPr>
            </w:pPr>
          </w:p>
        </w:tc>
        <w:tc>
          <w:tcPr>
            <w:tcW w:w="3951" w:type="dxa"/>
            <w:vAlign w:val="center"/>
          </w:tcPr>
          <w:p w14:paraId="2AEFD6B9" w14:textId="6263D349" w:rsidR="00CC01B7" w:rsidRPr="00AB4DD7" w:rsidRDefault="00CC01B7" w:rsidP="00CC01B7">
            <w:pPr>
              <w:spacing w:after="0" w:line="240" w:lineRule="auto"/>
              <w:jc w:val="center"/>
              <w:rPr>
                <w:rFonts w:eastAsia="Calibri" w:cs="Calibri"/>
                <w:i/>
                <w:iCs/>
              </w:rPr>
            </w:pPr>
            <w:r w:rsidRPr="75119405">
              <w:rPr>
                <w:rFonts w:eastAsia="Calibri" w:cs="Calibri"/>
                <w:i/>
                <w:iCs/>
              </w:rPr>
              <w:t>bez punktacji</w:t>
            </w:r>
          </w:p>
        </w:tc>
      </w:tr>
      <w:tr w:rsidR="00CC01B7" w:rsidRPr="00282E0F" w14:paraId="31787914" w14:textId="77777777" w:rsidTr="004868CD">
        <w:tc>
          <w:tcPr>
            <w:tcW w:w="1475" w:type="dxa"/>
          </w:tcPr>
          <w:p w14:paraId="608B3B86" w14:textId="1E71F417" w:rsidR="00CC01B7" w:rsidRPr="00AB4DD7" w:rsidRDefault="00CC01B7" w:rsidP="00CC01B7">
            <w:pPr>
              <w:rPr>
                <w:rFonts w:cstheme="minorHAnsi"/>
              </w:rPr>
            </w:pPr>
            <w:r>
              <w:rPr>
                <w:rFonts w:cstheme="minorHAnsi"/>
              </w:rPr>
              <w:t>19</w:t>
            </w:r>
          </w:p>
        </w:tc>
        <w:tc>
          <w:tcPr>
            <w:tcW w:w="5046" w:type="dxa"/>
            <w:vAlign w:val="center"/>
          </w:tcPr>
          <w:p w14:paraId="58776190" w14:textId="2AAD8B5C" w:rsidR="00CC01B7" w:rsidRPr="00AB4DD7" w:rsidRDefault="00CC01B7" w:rsidP="00CC01B7">
            <w:pPr>
              <w:rPr>
                <w:rFonts w:eastAsia="Times New Roman"/>
              </w:rPr>
            </w:pPr>
            <w:r w:rsidRPr="75119405">
              <w:rPr>
                <w:rFonts w:eastAsia="Times New Roman"/>
              </w:rPr>
              <w:t>Model oferowanego sprzętu</w:t>
            </w:r>
          </w:p>
        </w:tc>
        <w:tc>
          <w:tcPr>
            <w:tcW w:w="1840" w:type="dxa"/>
            <w:vAlign w:val="center"/>
          </w:tcPr>
          <w:p w14:paraId="76E6C200" w14:textId="5EC81B37" w:rsidR="00CC01B7" w:rsidRPr="00AB4DD7" w:rsidRDefault="00CC01B7" w:rsidP="00CC01B7">
            <w:pPr>
              <w:jc w:val="center"/>
              <w:rPr>
                <w:rFonts w:cstheme="minorHAnsi"/>
              </w:rPr>
            </w:pPr>
            <w:r w:rsidRPr="75119405">
              <w:t>TAK, podać</w:t>
            </w:r>
          </w:p>
        </w:tc>
        <w:tc>
          <w:tcPr>
            <w:tcW w:w="2696" w:type="dxa"/>
            <w:vAlign w:val="center"/>
          </w:tcPr>
          <w:p w14:paraId="0DAD8166" w14:textId="77777777" w:rsidR="00CC01B7" w:rsidRPr="00AB4DD7" w:rsidRDefault="00CC01B7" w:rsidP="00CC01B7">
            <w:pPr>
              <w:rPr>
                <w:rFonts w:cstheme="minorHAnsi"/>
              </w:rPr>
            </w:pPr>
          </w:p>
        </w:tc>
        <w:tc>
          <w:tcPr>
            <w:tcW w:w="3951" w:type="dxa"/>
            <w:vAlign w:val="center"/>
          </w:tcPr>
          <w:p w14:paraId="5449E239" w14:textId="3DC9022B" w:rsidR="00CC01B7" w:rsidRPr="00282E0F" w:rsidRDefault="00CC01B7" w:rsidP="00CC01B7">
            <w:pPr>
              <w:spacing w:after="0" w:line="240" w:lineRule="auto"/>
              <w:jc w:val="center"/>
              <w:rPr>
                <w:rFonts w:eastAsia="Calibri" w:cs="Calibri"/>
              </w:rPr>
            </w:pPr>
            <w:r w:rsidRPr="75119405">
              <w:rPr>
                <w:rFonts w:eastAsia="Calibri" w:cs="Calibri"/>
                <w:i/>
                <w:iCs/>
              </w:rPr>
              <w:t>bez punktacji</w:t>
            </w:r>
          </w:p>
        </w:tc>
      </w:tr>
    </w:tbl>
    <w:p w14:paraId="762C9112" w14:textId="77777777" w:rsidR="005016F0" w:rsidRDefault="005016F0" w:rsidP="006E7A12">
      <w:pPr>
        <w:spacing w:after="0" w:line="240" w:lineRule="auto"/>
        <w:rPr>
          <w:rFonts w:eastAsia="Calibri" w:cs="Calibri"/>
          <w:color w:val="FF0000"/>
        </w:rPr>
      </w:pPr>
    </w:p>
    <w:p w14:paraId="63D1F246" w14:textId="77777777" w:rsidR="00C179CA" w:rsidRDefault="00C179CA" w:rsidP="006E7A12"/>
    <w:p w14:paraId="495E9D16" w14:textId="77777777" w:rsidR="00EC0C10" w:rsidRDefault="00EC0C10" w:rsidP="006E7A12"/>
    <w:p w14:paraId="6C6A222E" w14:textId="77777777" w:rsidR="00EC0C10" w:rsidRDefault="00EC0C10" w:rsidP="006E7A12"/>
    <w:p w14:paraId="2146CB0D" w14:textId="77777777" w:rsidR="00B057C1" w:rsidRDefault="00B057C1" w:rsidP="00B057C1">
      <w:pPr>
        <w:spacing w:after="0" w:line="240" w:lineRule="auto"/>
        <w:jc w:val="right"/>
        <w:rPr>
          <w:rFonts w:eastAsia="Calibri" w:cstheme="minorHAnsi"/>
          <w:i/>
        </w:rPr>
      </w:pPr>
      <w:r>
        <w:rPr>
          <w:rFonts w:eastAsia="Calibri" w:cstheme="minorHAnsi"/>
          <w:i/>
        </w:rPr>
        <w:t>……………………………….</w:t>
      </w:r>
      <w:r w:rsidRPr="00CC598D">
        <w:rPr>
          <w:rFonts w:eastAsia="Calibri" w:cstheme="minorHAnsi"/>
          <w:i/>
        </w:rPr>
        <w:t>……………….………………………………………………..……</w:t>
      </w:r>
    </w:p>
    <w:p w14:paraId="33E8784E" w14:textId="0F5442E0" w:rsidR="00B057C1" w:rsidRPr="00CC598D" w:rsidRDefault="00B057C1" w:rsidP="00B057C1">
      <w:pPr>
        <w:spacing w:after="0" w:line="240" w:lineRule="auto"/>
        <w:jc w:val="right"/>
        <w:rPr>
          <w:rFonts w:eastAsia="Calibri" w:cstheme="minorHAnsi"/>
          <w:i/>
        </w:rPr>
      </w:pPr>
      <w:r w:rsidRPr="00CC598D">
        <w:rPr>
          <w:rFonts w:eastAsia="Calibri" w:cstheme="minorHAnsi"/>
          <w:i/>
        </w:rPr>
        <w:t>(</w:t>
      </w:r>
      <w:r>
        <w:rPr>
          <w:rFonts w:eastAsia="Calibri" w:cstheme="minorHAnsi"/>
          <w:i/>
        </w:rPr>
        <w:t xml:space="preserve">data i </w:t>
      </w:r>
      <w:r w:rsidRPr="00CC598D">
        <w:rPr>
          <w:rFonts w:eastAsia="Calibri" w:cstheme="minorHAnsi"/>
          <w:i/>
        </w:rPr>
        <w:t>podpis osoby uprawnionej</w:t>
      </w:r>
      <w:r>
        <w:rPr>
          <w:rFonts w:eastAsia="Calibri" w:cstheme="minorHAnsi"/>
          <w:i/>
        </w:rPr>
        <w:t xml:space="preserve"> </w:t>
      </w:r>
      <w:r w:rsidRPr="00CC598D">
        <w:rPr>
          <w:rFonts w:eastAsia="Calibri" w:cstheme="minorHAnsi"/>
          <w:i/>
        </w:rPr>
        <w:t xml:space="preserve">do złożenia Oferty w imieniu </w:t>
      </w:r>
      <w:r w:rsidR="0055225E">
        <w:rPr>
          <w:rFonts w:eastAsia="Calibri" w:cstheme="minorHAnsi"/>
          <w:i/>
        </w:rPr>
        <w:t>Sprzedającego</w:t>
      </w:r>
      <w:r w:rsidRPr="00CC598D">
        <w:rPr>
          <w:rFonts w:eastAsia="Calibri" w:cstheme="minorHAnsi"/>
          <w:i/>
        </w:rPr>
        <w:t>)</w:t>
      </w:r>
    </w:p>
    <w:sectPr w:rsidR="00B057C1" w:rsidRPr="00CC598D" w:rsidSect="006E7A12">
      <w:headerReference w:type="default" r:id="rId10"/>
      <w:footerReference w:type="defaul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B6D7B6" w14:textId="77777777" w:rsidR="004C658A" w:rsidRDefault="004C658A" w:rsidP="00E70A68">
      <w:pPr>
        <w:spacing w:after="0" w:line="240" w:lineRule="auto"/>
      </w:pPr>
      <w:r>
        <w:separator/>
      </w:r>
    </w:p>
  </w:endnote>
  <w:endnote w:type="continuationSeparator" w:id="0">
    <w:p w14:paraId="59071F63" w14:textId="77777777" w:rsidR="004C658A" w:rsidRDefault="004C658A" w:rsidP="00E70A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93052881"/>
      <w:docPartObj>
        <w:docPartGallery w:val="Page Numbers (Bottom of Page)"/>
        <w:docPartUnique/>
      </w:docPartObj>
    </w:sdtPr>
    <w:sdtContent>
      <w:p w14:paraId="755EDB4A" w14:textId="21925A95" w:rsidR="003616DD" w:rsidRDefault="003616DD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7F8E">
          <w:rPr>
            <w:noProof/>
          </w:rPr>
          <w:t>7</w:t>
        </w:r>
        <w:r>
          <w:fldChar w:fldCharType="end"/>
        </w:r>
      </w:p>
    </w:sdtContent>
  </w:sdt>
  <w:p w14:paraId="3BBB9086" w14:textId="77777777" w:rsidR="003616DD" w:rsidRDefault="003616D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07BD5F" w14:textId="77777777" w:rsidR="004C658A" w:rsidRDefault="004C658A" w:rsidP="00E70A68">
      <w:pPr>
        <w:spacing w:after="0" w:line="240" w:lineRule="auto"/>
      </w:pPr>
      <w:r>
        <w:separator/>
      </w:r>
    </w:p>
  </w:footnote>
  <w:footnote w:type="continuationSeparator" w:id="0">
    <w:p w14:paraId="6802E630" w14:textId="77777777" w:rsidR="004C658A" w:rsidRDefault="004C658A" w:rsidP="00E70A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E6D44" w14:textId="7DDFDECD" w:rsidR="003616DD" w:rsidRDefault="003616DD" w:rsidP="74074C8E">
    <w:pPr>
      <w:jc w:val="center"/>
    </w:pPr>
    <w:r>
      <w:rPr>
        <w:noProof/>
        <w:lang w:eastAsia="pl-PL"/>
        <w14:ligatures w14:val="standardContextual"/>
      </w:rPr>
      <w:drawing>
        <wp:inline distT="0" distB="0" distL="0" distR="0" wp14:anchorId="1073528A" wp14:editId="5A0D549D">
          <wp:extent cx="6553200" cy="652793"/>
          <wp:effectExtent l="0" t="0" r="0" b="0"/>
          <wp:docPr id="183277826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33067425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20812" cy="65952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463BB13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DA220FE0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3" w15:restartNumberingAfterBreak="0">
    <w:nsid w:val="06D13360"/>
    <w:multiLevelType w:val="hybridMultilevel"/>
    <w:tmpl w:val="45821EB2"/>
    <w:lvl w:ilvl="0" w:tplc="9EC0C6BA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D150BA9"/>
    <w:multiLevelType w:val="hybridMultilevel"/>
    <w:tmpl w:val="3B8A9878"/>
    <w:lvl w:ilvl="0" w:tplc="9EC0C6BA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D622047"/>
    <w:multiLevelType w:val="hybridMultilevel"/>
    <w:tmpl w:val="5FA48E20"/>
    <w:lvl w:ilvl="0" w:tplc="04150001">
      <w:start w:val="1"/>
      <w:numFmt w:val="bullet"/>
      <w:lvlText w:val=""/>
      <w:lvlJc w:val="left"/>
      <w:pPr>
        <w:ind w:left="861" w:hanging="72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7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3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0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9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216" w:hanging="360"/>
      </w:pPr>
      <w:rPr>
        <w:rFonts w:ascii="Wingdings" w:hAnsi="Wingdings" w:hint="default"/>
      </w:rPr>
    </w:lvl>
  </w:abstractNum>
  <w:abstractNum w:abstractNumId="6" w15:restartNumberingAfterBreak="0">
    <w:nsid w:val="16C9634F"/>
    <w:multiLevelType w:val="hybridMultilevel"/>
    <w:tmpl w:val="1BE2EFB4"/>
    <w:lvl w:ilvl="0" w:tplc="9EC0C6BA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7097ADF"/>
    <w:multiLevelType w:val="multilevel"/>
    <w:tmpl w:val="12B28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95C1C22"/>
    <w:multiLevelType w:val="hybridMultilevel"/>
    <w:tmpl w:val="FA52CFE4"/>
    <w:lvl w:ilvl="0" w:tplc="9EC0C6BA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FB4039A"/>
    <w:multiLevelType w:val="hybridMultilevel"/>
    <w:tmpl w:val="56EE4EEE"/>
    <w:lvl w:ilvl="0" w:tplc="9EC0C6BA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5F01C90"/>
    <w:multiLevelType w:val="hybridMultilevel"/>
    <w:tmpl w:val="338C0C10"/>
    <w:lvl w:ilvl="0" w:tplc="9EC0C6B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0C4558"/>
    <w:multiLevelType w:val="hybridMultilevel"/>
    <w:tmpl w:val="01C65318"/>
    <w:lvl w:ilvl="0" w:tplc="04150017">
      <w:start w:val="1"/>
      <w:numFmt w:val="lowerLetter"/>
      <w:lvlText w:val="%1)"/>
      <w:lvlJc w:val="left"/>
      <w:pPr>
        <w:ind w:left="816" w:hanging="72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17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3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0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9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216" w:hanging="360"/>
      </w:pPr>
      <w:rPr>
        <w:rFonts w:ascii="Wingdings" w:hAnsi="Wingdings" w:hint="default"/>
      </w:rPr>
    </w:lvl>
  </w:abstractNum>
  <w:abstractNum w:abstractNumId="12" w15:restartNumberingAfterBreak="0">
    <w:nsid w:val="2F08136E"/>
    <w:multiLevelType w:val="hybridMultilevel"/>
    <w:tmpl w:val="4412DE26"/>
    <w:lvl w:ilvl="0" w:tplc="0C323DEE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3" w15:restartNumberingAfterBreak="0">
    <w:nsid w:val="37D46EE8"/>
    <w:multiLevelType w:val="multilevel"/>
    <w:tmpl w:val="B218CBE0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1.%2."/>
      <w:lvlJc w:val="left"/>
      <w:pPr>
        <w:ind w:left="1191" w:hanging="831"/>
      </w:pPr>
      <w:rPr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4" w15:restartNumberingAfterBreak="0">
    <w:nsid w:val="40246A88"/>
    <w:multiLevelType w:val="hybridMultilevel"/>
    <w:tmpl w:val="5906B360"/>
    <w:lvl w:ilvl="0" w:tplc="9EC0C6BA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9B31B57"/>
    <w:multiLevelType w:val="hybridMultilevel"/>
    <w:tmpl w:val="F982B5C2"/>
    <w:lvl w:ilvl="0" w:tplc="9EC0C6BA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D197C2E"/>
    <w:multiLevelType w:val="hybridMultilevel"/>
    <w:tmpl w:val="63064594"/>
    <w:lvl w:ilvl="0" w:tplc="9EC0C6BA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32B582C"/>
    <w:multiLevelType w:val="multilevel"/>
    <w:tmpl w:val="BCE41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5380B0F"/>
    <w:multiLevelType w:val="hybridMultilevel"/>
    <w:tmpl w:val="D39CBEE8"/>
    <w:lvl w:ilvl="0" w:tplc="9EC0C6B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605754"/>
    <w:multiLevelType w:val="hybridMultilevel"/>
    <w:tmpl w:val="871A6F2C"/>
    <w:lvl w:ilvl="0" w:tplc="04150001">
      <w:start w:val="1"/>
      <w:numFmt w:val="bullet"/>
      <w:lvlText w:val=""/>
      <w:lvlJc w:val="left"/>
      <w:pPr>
        <w:ind w:left="816" w:hanging="72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7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3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0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9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216" w:hanging="360"/>
      </w:pPr>
      <w:rPr>
        <w:rFonts w:ascii="Wingdings" w:hAnsi="Wingdings" w:hint="default"/>
      </w:rPr>
    </w:lvl>
  </w:abstractNum>
  <w:abstractNum w:abstractNumId="20" w15:restartNumberingAfterBreak="0">
    <w:nsid w:val="5EAD5600"/>
    <w:multiLevelType w:val="hybridMultilevel"/>
    <w:tmpl w:val="319234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0168C4"/>
    <w:multiLevelType w:val="hybridMultilevel"/>
    <w:tmpl w:val="D8B2E2C2"/>
    <w:lvl w:ilvl="0" w:tplc="9EC0C6BA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2DE30B7"/>
    <w:multiLevelType w:val="hybridMultilevel"/>
    <w:tmpl w:val="D566267E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D60266"/>
    <w:multiLevelType w:val="multilevel"/>
    <w:tmpl w:val="53C2AB7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4" w15:restartNumberingAfterBreak="0">
    <w:nsid w:val="66482AFB"/>
    <w:multiLevelType w:val="hybridMultilevel"/>
    <w:tmpl w:val="370072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6D0EF0"/>
    <w:multiLevelType w:val="hybridMultilevel"/>
    <w:tmpl w:val="89A03906"/>
    <w:lvl w:ilvl="0" w:tplc="9EC0C6BA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A993841"/>
    <w:multiLevelType w:val="hybridMultilevel"/>
    <w:tmpl w:val="8B3AD1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4E73D2"/>
    <w:multiLevelType w:val="hybridMultilevel"/>
    <w:tmpl w:val="116EE708"/>
    <w:lvl w:ilvl="0" w:tplc="9EC0C6BA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94354818">
    <w:abstractNumId w:val="0"/>
  </w:num>
  <w:num w:numId="2" w16cid:durableId="817965260">
    <w:abstractNumId w:val="1"/>
  </w:num>
  <w:num w:numId="3" w16cid:durableId="1872954042">
    <w:abstractNumId w:val="23"/>
  </w:num>
  <w:num w:numId="4" w16cid:durableId="316081732">
    <w:abstractNumId w:val="13"/>
  </w:num>
  <w:num w:numId="5" w16cid:durableId="1671174438">
    <w:abstractNumId w:val="6"/>
  </w:num>
  <w:num w:numId="6" w16cid:durableId="1057970448">
    <w:abstractNumId w:val="4"/>
  </w:num>
  <w:num w:numId="7" w16cid:durableId="1090933411">
    <w:abstractNumId w:val="15"/>
  </w:num>
  <w:num w:numId="8" w16cid:durableId="872110118">
    <w:abstractNumId w:val="10"/>
  </w:num>
  <w:num w:numId="9" w16cid:durableId="1345547344">
    <w:abstractNumId w:val="21"/>
  </w:num>
  <w:num w:numId="10" w16cid:durableId="1639653033">
    <w:abstractNumId w:val="16"/>
  </w:num>
  <w:num w:numId="11" w16cid:durableId="1646858207">
    <w:abstractNumId w:val="9"/>
  </w:num>
  <w:num w:numId="12" w16cid:durableId="819689023">
    <w:abstractNumId w:val="14"/>
  </w:num>
  <w:num w:numId="13" w16cid:durableId="778909745">
    <w:abstractNumId w:val="25"/>
  </w:num>
  <w:num w:numId="14" w16cid:durableId="1973899293">
    <w:abstractNumId w:val="18"/>
  </w:num>
  <w:num w:numId="15" w16cid:durableId="343938396">
    <w:abstractNumId w:val="8"/>
  </w:num>
  <w:num w:numId="16" w16cid:durableId="58065424">
    <w:abstractNumId w:val="27"/>
  </w:num>
  <w:num w:numId="17" w16cid:durableId="1077440480">
    <w:abstractNumId w:val="3"/>
  </w:num>
  <w:num w:numId="18" w16cid:durableId="2075816936">
    <w:abstractNumId w:val="7"/>
  </w:num>
  <w:num w:numId="19" w16cid:durableId="584606608">
    <w:abstractNumId w:val="17"/>
  </w:num>
  <w:num w:numId="20" w16cid:durableId="2116363591">
    <w:abstractNumId w:val="5"/>
  </w:num>
  <w:num w:numId="21" w16cid:durableId="249168696">
    <w:abstractNumId w:val="11"/>
  </w:num>
  <w:num w:numId="22" w16cid:durableId="1479960488">
    <w:abstractNumId w:val="19"/>
  </w:num>
  <w:num w:numId="23" w16cid:durableId="679964960">
    <w:abstractNumId w:val="12"/>
  </w:num>
  <w:num w:numId="24" w16cid:durableId="150906194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721245388">
    <w:abstractNumId w:val="22"/>
  </w:num>
  <w:num w:numId="26" w16cid:durableId="2136099934">
    <w:abstractNumId w:val="26"/>
  </w:num>
  <w:num w:numId="27" w16cid:durableId="913784022">
    <w:abstractNumId w:val="24"/>
  </w:num>
  <w:num w:numId="28" w16cid:durableId="117939079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5E4B"/>
    <w:rsid w:val="000004A4"/>
    <w:rsid w:val="00000EF3"/>
    <w:rsid w:val="00002D61"/>
    <w:rsid w:val="00003AEF"/>
    <w:rsid w:val="000131E2"/>
    <w:rsid w:val="000133D7"/>
    <w:rsid w:val="00022055"/>
    <w:rsid w:val="00024BAE"/>
    <w:rsid w:val="0003096B"/>
    <w:rsid w:val="00035B40"/>
    <w:rsid w:val="00045F0E"/>
    <w:rsid w:val="00045FC2"/>
    <w:rsid w:val="00045FFC"/>
    <w:rsid w:val="00052601"/>
    <w:rsid w:val="0007302F"/>
    <w:rsid w:val="00082B44"/>
    <w:rsid w:val="000974EB"/>
    <w:rsid w:val="000A435D"/>
    <w:rsid w:val="000B61D3"/>
    <w:rsid w:val="000C410E"/>
    <w:rsid w:val="000C474E"/>
    <w:rsid w:val="000D16F0"/>
    <w:rsid w:val="000E09F5"/>
    <w:rsid w:val="000E5DE1"/>
    <w:rsid w:val="000F0BA0"/>
    <w:rsid w:val="000F2BAA"/>
    <w:rsid w:val="000F4AEC"/>
    <w:rsid w:val="00104825"/>
    <w:rsid w:val="00115BD0"/>
    <w:rsid w:val="001161B9"/>
    <w:rsid w:val="0012017E"/>
    <w:rsid w:val="0014114C"/>
    <w:rsid w:val="00152629"/>
    <w:rsid w:val="001568EB"/>
    <w:rsid w:val="00161BCB"/>
    <w:rsid w:val="001664E7"/>
    <w:rsid w:val="0017704B"/>
    <w:rsid w:val="00182B3F"/>
    <w:rsid w:val="00183615"/>
    <w:rsid w:val="00195F50"/>
    <w:rsid w:val="001A7FE4"/>
    <w:rsid w:val="001B4162"/>
    <w:rsid w:val="001C1DDF"/>
    <w:rsid w:val="001C4CD6"/>
    <w:rsid w:val="001D41F8"/>
    <w:rsid w:val="001E168F"/>
    <w:rsid w:val="001F0D7B"/>
    <w:rsid w:val="00213619"/>
    <w:rsid w:val="002167E4"/>
    <w:rsid w:val="00221263"/>
    <w:rsid w:val="002244F9"/>
    <w:rsid w:val="0023535F"/>
    <w:rsid w:val="002430E0"/>
    <w:rsid w:val="002459EF"/>
    <w:rsid w:val="00247453"/>
    <w:rsid w:val="00256263"/>
    <w:rsid w:val="002668AA"/>
    <w:rsid w:val="00270BA3"/>
    <w:rsid w:val="00275E93"/>
    <w:rsid w:val="00281CA2"/>
    <w:rsid w:val="00282C89"/>
    <w:rsid w:val="00282E0F"/>
    <w:rsid w:val="002867E4"/>
    <w:rsid w:val="00291525"/>
    <w:rsid w:val="002A46BE"/>
    <w:rsid w:val="002A6CAF"/>
    <w:rsid w:val="002A6FA6"/>
    <w:rsid w:val="002B3AB6"/>
    <w:rsid w:val="002B3D4B"/>
    <w:rsid w:val="002D5ACB"/>
    <w:rsid w:val="002D5CB6"/>
    <w:rsid w:val="002E023B"/>
    <w:rsid w:val="002F22BD"/>
    <w:rsid w:val="002F2E3D"/>
    <w:rsid w:val="003077FC"/>
    <w:rsid w:val="00312D3B"/>
    <w:rsid w:val="0031752D"/>
    <w:rsid w:val="00320BB2"/>
    <w:rsid w:val="00341CFA"/>
    <w:rsid w:val="0034394A"/>
    <w:rsid w:val="00345BFD"/>
    <w:rsid w:val="00357235"/>
    <w:rsid w:val="00357418"/>
    <w:rsid w:val="00360F4B"/>
    <w:rsid w:val="003616DD"/>
    <w:rsid w:val="003631B6"/>
    <w:rsid w:val="003760D4"/>
    <w:rsid w:val="00383C1D"/>
    <w:rsid w:val="00383EE2"/>
    <w:rsid w:val="00384F60"/>
    <w:rsid w:val="00385728"/>
    <w:rsid w:val="00393391"/>
    <w:rsid w:val="003B22D9"/>
    <w:rsid w:val="003B2462"/>
    <w:rsid w:val="003B4E9C"/>
    <w:rsid w:val="003B5979"/>
    <w:rsid w:val="003B6D98"/>
    <w:rsid w:val="003B7EEB"/>
    <w:rsid w:val="003C2C29"/>
    <w:rsid w:val="003D1CF9"/>
    <w:rsid w:val="003F214E"/>
    <w:rsid w:val="003F6E81"/>
    <w:rsid w:val="00415347"/>
    <w:rsid w:val="0042049E"/>
    <w:rsid w:val="00430188"/>
    <w:rsid w:val="0043074E"/>
    <w:rsid w:val="00432817"/>
    <w:rsid w:val="0043562C"/>
    <w:rsid w:val="00441668"/>
    <w:rsid w:val="004526F1"/>
    <w:rsid w:val="00453249"/>
    <w:rsid w:val="00467E73"/>
    <w:rsid w:val="00481004"/>
    <w:rsid w:val="004868CD"/>
    <w:rsid w:val="004949B1"/>
    <w:rsid w:val="00496DE1"/>
    <w:rsid w:val="004A7FCD"/>
    <w:rsid w:val="004B0413"/>
    <w:rsid w:val="004B4A6F"/>
    <w:rsid w:val="004C0B2B"/>
    <w:rsid w:val="004C115E"/>
    <w:rsid w:val="004C658A"/>
    <w:rsid w:val="004D3AB2"/>
    <w:rsid w:val="004F36B0"/>
    <w:rsid w:val="004F520E"/>
    <w:rsid w:val="005016F0"/>
    <w:rsid w:val="00502299"/>
    <w:rsid w:val="00502883"/>
    <w:rsid w:val="005035E7"/>
    <w:rsid w:val="00510543"/>
    <w:rsid w:val="00517834"/>
    <w:rsid w:val="00517A7C"/>
    <w:rsid w:val="00526627"/>
    <w:rsid w:val="005409BF"/>
    <w:rsid w:val="00541ED9"/>
    <w:rsid w:val="0055225E"/>
    <w:rsid w:val="00552F75"/>
    <w:rsid w:val="005543C2"/>
    <w:rsid w:val="00564A3C"/>
    <w:rsid w:val="00590B88"/>
    <w:rsid w:val="005A1FA7"/>
    <w:rsid w:val="005B0353"/>
    <w:rsid w:val="005B1A9A"/>
    <w:rsid w:val="005C1683"/>
    <w:rsid w:val="005C5DD2"/>
    <w:rsid w:val="005D0D5F"/>
    <w:rsid w:val="005D2FB7"/>
    <w:rsid w:val="005D34E1"/>
    <w:rsid w:val="005D3B34"/>
    <w:rsid w:val="005E5B4E"/>
    <w:rsid w:val="00602118"/>
    <w:rsid w:val="00602FCD"/>
    <w:rsid w:val="00606369"/>
    <w:rsid w:val="00607AA6"/>
    <w:rsid w:val="00614D22"/>
    <w:rsid w:val="00615C87"/>
    <w:rsid w:val="0062009A"/>
    <w:rsid w:val="00630BAA"/>
    <w:rsid w:val="0063666A"/>
    <w:rsid w:val="006425B7"/>
    <w:rsid w:val="0065130E"/>
    <w:rsid w:val="00654D31"/>
    <w:rsid w:val="00666D5B"/>
    <w:rsid w:val="006848A8"/>
    <w:rsid w:val="006A65D0"/>
    <w:rsid w:val="006D259B"/>
    <w:rsid w:val="006D35DA"/>
    <w:rsid w:val="006E4AF4"/>
    <w:rsid w:val="006E5C63"/>
    <w:rsid w:val="006E7A12"/>
    <w:rsid w:val="006F05BE"/>
    <w:rsid w:val="006F2127"/>
    <w:rsid w:val="006F4B69"/>
    <w:rsid w:val="00700989"/>
    <w:rsid w:val="007014C5"/>
    <w:rsid w:val="0071207A"/>
    <w:rsid w:val="0071406B"/>
    <w:rsid w:val="0071437C"/>
    <w:rsid w:val="007144BA"/>
    <w:rsid w:val="0072202B"/>
    <w:rsid w:val="00733F7E"/>
    <w:rsid w:val="0073651F"/>
    <w:rsid w:val="007368A9"/>
    <w:rsid w:val="00736BEB"/>
    <w:rsid w:val="007378F7"/>
    <w:rsid w:val="00741580"/>
    <w:rsid w:val="0074531C"/>
    <w:rsid w:val="00755481"/>
    <w:rsid w:val="0075588B"/>
    <w:rsid w:val="00755A7E"/>
    <w:rsid w:val="00757679"/>
    <w:rsid w:val="00771435"/>
    <w:rsid w:val="007742D8"/>
    <w:rsid w:val="00782F07"/>
    <w:rsid w:val="007835CF"/>
    <w:rsid w:val="00786548"/>
    <w:rsid w:val="0079187B"/>
    <w:rsid w:val="007957E1"/>
    <w:rsid w:val="007A0231"/>
    <w:rsid w:val="007A0FD6"/>
    <w:rsid w:val="007C2E5A"/>
    <w:rsid w:val="007D5E13"/>
    <w:rsid w:val="007D62E8"/>
    <w:rsid w:val="007E1D28"/>
    <w:rsid w:val="007E43CD"/>
    <w:rsid w:val="007E4812"/>
    <w:rsid w:val="007F6345"/>
    <w:rsid w:val="007F73CE"/>
    <w:rsid w:val="008020D4"/>
    <w:rsid w:val="008057CD"/>
    <w:rsid w:val="0080583F"/>
    <w:rsid w:val="00813940"/>
    <w:rsid w:val="00816BDD"/>
    <w:rsid w:val="0082266D"/>
    <w:rsid w:val="0083055B"/>
    <w:rsid w:val="00832D81"/>
    <w:rsid w:val="008431AF"/>
    <w:rsid w:val="00850807"/>
    <w:rsid w:val="00851247"/>
    <w:rsid w:val="0087086C"/>
    <w:rsid w:val="00870B88"/>
    <w:rsid w:val="00876225"/>
    <w:rsid w:val="0087704C"/>
    <w:rsid w:val="00886ECF"/>
    <w:rsid w:val="00887FE5"/>
    <w:rsid w:val="008932D2"/>
    <w:rsid w:val="008955DF"/>
    <w:rsid w:val="00895723"/>
    <w:rsid w:val="008962C3"/>
    <w:rsid w:val="008A0E6D"/>
    <w:rsid w:val="008A1DA2"/>
    <w:rsid w:val="008B08AE"/>
    <w:rsid w:val="008B1633"/>
    <w:rsid w:val="008C4757"/>
    <w:rsid w:val="008C6F01"/>
    <w:rsid w:val="008D2FE8"/>
    <w:rsid w:val="008D3C0E"/>
    <w:rsid w:val="008D7107"/>
    <w:rsid w:val="008D7295"/>
    <w:rsid w:val="008E1735"/>
    <w:rsid w:val="008E4B94"/>
    <w:rsid w:val="008F5DBC"/>
    <w:rsid w:val="008F60E6"/>
    <w:rsid w:val="00900BAD"/>
    <w:rsid w:val="00904E00"/>
    <w:rsid w:val="00915A15"/>
    <w:rsid w:val="00946DFA"/>
    <w:rsid w:val="00951111"/>
    <w:rsid w:val="009577F8"/>
    <w:rsid w:val="00960398"/>
    <w:rsid w:val="00961D48"/>
    <w:rsid w:val="00962737"/>
    <w:rsid w:val="00966499"/>
    <w:rsid w:val="009912B0"/>
    <w:rsid w:val="009A02F6"/>
    <w:rsid w:val="009A71C8"/>
    <w:rsid w:val="009A7A60"/>
    <w:rsid w:val="009B0403"/>
    <w:rsid w:val="009B2F00"/>
    <w:rsid w:val="009C3EE0"/>
    <w:rsid w:val="009D5565"/>
    <w:rsid w:val="009E12E3"/>
    <w:rsid w:val="009E2238"/>
    <w:rsid w:val="009F566D"/>
    <w:rsid w:val="009F65B8"/>
    <w:rsid w:val="00A13C05"/>
    <w:rsid w:val="00A17AE4"/>
    <w:rsid w:val="00A2623B"/>
    <w:rsid w:val="00A30ECD"/>
    <w:rsid w:val="00A40726"/>
    <w:rsid w:val="00A440C9"/>
    <w:rsid w:val="00A511F5"/>
    <w:rsid w:val="00A5661D"/>
    <w:rsid w:val="00A66705"/>
    <w:rsid w:val="00A7349A"/>
    <w:rsid w:val="00A82123"/>
    <w:rsid w:val="00A959F7"/>
    <w:rsid w:val="00AB0E1A"/>
    <w:rsid w:val="00AB2A9C"/>
    <w:rsid w:val="00AB4DD7"/>
    <w:rsid w:val="00AB6B25"/>
    <w:rsid w:val="00AB7707"/>
    <w:rsid w:val="00AC7B29"/>
    <w:rsid w:val="00AD3C53"/>
    <w:rsid w:val="00AE1BF7"/>
    <w:rsid w:val="00AE1D98"/>
    <w:rsid w:val="00AE5A4D"/>
    <w:rsid w:val="00AE61A7"/>
    <w:rsid w:val="00AF4295"/>
    <w:rsid w:val="00AF4A75"/>
    <w:rsid w:val="00B02966"/>
    <w:rsid w:val="00B057C1"/>
    <w:rsid w:val="00B13392"/>
    <w:rsid w:val="00B17288"/>
    <w:rsid w:val="00B17439"/>
    <w:rsid w:val="00B35B00"/>
    <w:rsid w:val="00B433E1"/>
    <w:rsid w:val="00B44685"/>
    <w:rsid w:val="00B554C2"/>
    <w:rsid w:val="00B560E3"/>
    <w:rsid w:val="00B56E41"/>
    <w:rsid w:val="00B73496"/>
    <w:rsid w:val="00B77E2F"/>
    <w:rsid w:val="00B90009"/>
    <w:rsid w:val="00B9148C"/>
    <w:rsid w:val="00BB5A48"/>
    <w:rsid w:val="00BD2D65"/>
    <w:rsid w:val="00BD4705"/>
    <w:rsid w:val="00BE4004"/>
    <w:rsid w:val="00BE527E"/>
    <w:rsid w:val="00BF5F71"/>
    <w:rsid w:val="00C04126"/>
    <w:rsid w:val="00C16680"/>
    <w:rsid w:val="00C179CA"/>
    <w:rsid w:val="00C17BA3"/>
    <w:rsid w:val="00C25F66"/>
    <w:rsid w:val="00C3032B"/>
    <w:rsid w:val="00C31A7B"/>
    <w:rsid w:val="00C33661"/>
    <w:rsid w:val="00C415DF"/>
    <w:rsid w:val="00C42CDC"/>
    <w:rsid w:val="00C47A6E"/>
    <w:rsid w:val="00C5641B"/>
    <w:rsid w:val="00C60988"/>
    <w:rsid w:val="00C609AB"/>
    <w:rsid w:val="00C61348"/>
    <w:rsid w:val="00C62167"/>
    <w:rsid w:val="00C67E4B"/>
    <w:rsid w:val="00C75E4B"/>
    <w:rsid w:val="00C87E8A"/>
    <w:rsid w:val="00C90336"/>
    <w:rsid w:val="00C9295F"/>
    <w:rsid w:val="00CA3352"/>
    <w:rsid w:val="00CA39E2"/>
    <w:rsid w:val="00CB477D"/>
    <w:rsid w:val="00CB7FD8"/>
    <w:rsid w:val="00CC01B7"/>
    <w:rsid w:val="00CC2EF2"/>
    <w:rsid w:val="00CC3658"/>
    <w:rsid w:val="00CC5F07"/>
    <w:rsid w:val="00CD0649"/>
    <w:rsid w:val="00CD15C4"/>
    <w:rsid w:val="00CD4AF6"/>
    <w:rsid w:val="00CD65C7"/>
    <w:rsid w:val="00CF4389"/>
    <w:rsid w:val="00D04745"/>
    <w:rsid w:val="00D16971"/>
    <w:rsid w:val="00D207E7"/>
    <w:rsid w:val="00D23DBE"/>
    <w:rsid w:val="00D2774E"/>
    <w:rsid w:val="00D560D2"/>
    <w:rsid w:val="00D620E8"/>
    <w:rsid w:val="00D62846"/>
    <w:rsid w:val="00D67F8E"/>
    <w:rsid w:val="00D867EA"/>
    <w:rsid w:val="00D9475F"/>
    <w:rsid w:val="00DC1D71"/>
    <w:rsid w:val="00DD3B8C"/>
    <w:rsid w:val="00DE1707"/>
    <w:rsid w:val="00DE1E2E"/>
    <w:rsid w:val="00DE5F7B"/>
    <w:rsid w:val="00DE6CBA"/>
    <w:rsid w:val="00E04725"/>
    <w:rsid w:val="00E121DA"/>
    <w:rsid w:val="00E13CE7"/>
    <w:rsid w:val="00E13EFA"/>
    <w:rsid w:val="00E300C1"/>
    <w:rsid w:val="00E501DD"/>
    <w:rsid w:val="00E50D66"/>
    <w:rsid w:val="00E52E00"/>
    <w:rsid w:val="00E655BD"/>
    <w:rsid w:val="00E70A68"/>
    <w:rsid w:val="00E70B7A"/>
    <w:rsid w:val="00E73823"/>
    <w:rsid w:val="00E9777E"/>
    <w:rsid w:val="00EA5BEB"/>
    <w:rsid w:val="00EA7692"/>
    <w:rsid w:val="00EC0C10"/>
    <w:rsid w:val="00ED0C5A"/>
    <w:rsid w:val="00ED0CD3"/>
    <w:rsid w:val="00ED17D9"/>
    <w:rsid w:val="00ED406B"/>
    <w:rsid w:val="00ED62DF"/>
    <w:rsid w:val="00EE33B0"/>
    <w:rsid w:val="00EE5325"/>
    <w:rsid w:val="00EE6563"/>
    <w:rsid w:val="00F127B1"/>
    <w:rsid w:val="00F141FC"/>
    <w:rsid w:val="00F1507A"/>
    <w:rsid w:val="00F31E1D"/>
    <w:rsid w:val="00F44AB9"/>
    <w:rsid w:val="00F46A18"/>
    <w:rsid w:val="00F47588"/>
    <w:rsid w:val="00F53EC8"/>
    <w:rsid w:val="00F644D7"/>
    <w:rsid w:val="00F67E25"/>
    <w:rsid w:val="00F72861"/>
    <w:rsid w:val="00F91284"/>
    <w:rsid w:val="00FA62FD"/>
    <w:rsid w:val="00FB0E93"/>
    <w:rsid w:val="00FB4AE3"/>
    <w:rsid w:val="00FC133A"/>
    <w:rsid w:val="00FC774B"/>
    <w:rsid w:val="00FC7785"/>
    <w:rsid w:val="00FC7D02"/>
    <w:rsid w:val="00FD3947"/>
    <w:rsid w:val="00FD4402"/>
    <w:rsid w:val="00FD5FBA"/>
    <w:rsid w:val="00FD6171"/>
    <w:rsid w:val="00FD6F6A"/>
    <w:rsid w:val="00FE0AED"/>
    <w:rsid w:val="00FE27D2"/>
    <w:rsid w:val="00FF31B4"/>
    <w:rsid w:val="00FF503E"/>
    <w:rsid w:val="02BFD4D3"/>
    <w:rsid w:val="16153D8A"/>
    <w:rsid w:val="23B44030"/>
    <w:rsid w:val="4113D2B4"/>
    <w:rsid w:val="47268863"/>
    <w:rsid w:val="476F0493"/>
    <w:rsid w:val="488CDD68"/>
    <w:rsid w:val="49C35FB9"/>
    <w:rsid w:val="4CD990FD"/>
    <w:rsid w:val="4DBC0900"/>
    <w:rsid w:val="511D476D"/>
    <w:rsid w:val="51F9F22C"/>
    <w:rsid w:val="5FE40C66"/>
    <w:rsid w:val="649DE0A6"/>
    <w:rsid w:val="6E0F273C"/>
    <w:rsid w:val="70E49FA3"/>
    <w:rsid w:val="74074C8E"/>
    <w:rsid w:val="78F8C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4C064CA"/>
  <w15:chartTrackingRefBased/>
  <w15:docId w15:val="{E5723CC9-0008-47EC-8BE8-9F4CCBF33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7A12"/>
    <w:pPr>
      <w:spacing w:after="200" w:line="276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75E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75E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75E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75E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75E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75E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75E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75E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75E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75E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75E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75E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75E4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75E4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75E4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75E4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75E4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75E4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75E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75E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75E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75E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75E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75E4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75E4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75E4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75E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75E4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75E4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70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0A68"/>
  </w:style>
  <w:style w:type="paragraph" w:styleId="Stopka">
    <w:name w:val="footer"/>
    <w:basedOn w:val="Normalny"/>
    <w:link w:val="StopkaZnak"/>
    <w:uiPriority w:val="99"/>
    <w:unhideWhenUsed/>
    <w:rsid w:val="00E70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0A68"/>
  </w:style>
  <w:style w:type="table" w:styleId="Tabela-Siatka">
    <w:name w:val="Table Grid"/>
    <w:basedOn w:val="Standardowy"/>
    <w:uiPriority w:val="59"/>
    <w:rsid w:val="006E7A12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semiHidden/>
    <w:unhideWhenUsed/>
    <w:rsid w:val="006E7A12"/>
    <w:pPr>
      <w:spacing w:after="0" w:line="240" w:lineRule="auto"/>
    </w:pPr>
    <w:rPr>
      <w:rFonts w:ascii="Calibri" w:hAnsi="Calibri" w:cs="Calibri"/>
      <w:lang w:val="en-US"/>
    </w:rPr>
  </w:style>
  <w:style w:type="paragraph" w:customStyle="1" w:styleId="elementtoproof">
    <w:name w:val="elementtoproof"/>
    <w:basedOn w:val="Normalny"/>
    <w:rsid w:val="006E7A12"/>
    <w:pPr>
      <w:spacing w:after="0" w:line="240" w:lineRule="auto"/>
    </w:pPr>
    <w:rPr>
      <w:rFonts w:ascii="Calibri" w:hAnsi="Calibri" w:cs="Calibri"/>
      <w:lang w:val="en-US"/>
    </w:rPr>
  </w:style>
  <w:style w:type="paragraph" w:styleId="Bezodstpw">
    <w:name w:val="No Spacing"/>
    <w:uiPriority w:val="1"/>
    <w:qFormat/>
    <w:rsid w:val="006E7A12"/>
    <w:pPr>
      <w:spacing w:after="0" w:line="240" w:lineRule="auto"/>
    </w:pPr>
    <w:rPr>
      <w:kern w:val="0"/>
      <w:sz w:val="22"/>
      <w:szCs w:val="22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E4AF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E4AF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E4AF4"/>
    <w:rPr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E4AF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E4AF4"/>
    <w:rPr>
      <w:b/>
      <w:bCs/>
      <w:kern w:val="0"/>
      <w:sz w:val="20"/>
      <w:szCs w:val="20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82B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82B3F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52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96eeb3d-60e6-4cb8-832c-371d4d52a04b" xsi:nil="true"/>
    <lcf76f155ced4ddcb4097134ff3c332f xmlns="a6f5eca4-ab36-44b4-b96a-f22cb815d853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F615AAAF0AA946933D811FAF579E73" ma:contentTypeVersion="10" ma:contentTypeDescription="Utwórz nowy dokument." ma:contentTypeScope="" ma:versionID="d0a1d807948e20492a57de105e86463b">
  <xsd:schema xmlns:xsd="http://www.w3.org/2001/XMLSchema" xmlns:xs="http://www.w3.org/2001/XMLSchema" xmlns:p="http://schemas.microsoft.com/office/2006/metadata/properties" xmlns:ns2="a6f5eca4-ab36-44b4-b96a-f22cb815d853" xmlns:ns3="196eeb3d-60e6-4cb8-832c-371d4d52a04b" targetNamespace="http://schemas.microsoft.com/office/2006/metadata/properties" ma:root="true" ma:fieldsID="21d441e436790c712cf7951575eaef4b" ns2:_="" ns3:_="">
    <xsd:import namespace="a6f5eca4-ab36-44b4-b96a-f22cb815d853"/>
    <xsd:import namespace="196eeb3d-60e6-4cb8-832c-371d4d52a0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f5eca4-ab36-44b4-b96a-f22cb815d8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fc3f1e13-9f9d-4276-858b-7be08e60caf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6eeb3d-60e6-4cb8-832c-371d4d52a04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1ef7b6a-5365-494a-8ee0-192461ef452d}" ma:internalName="TaxCatchAll" ma:showField="CatchAllData" ma:web="196eeb3d-60e6-4cb8-832c-371d4d52a0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C977E6-9986-4CF6-B686-30B2406CF2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D11B345-2811-4950-839E-51210C7E2ACA}">
  <ds:schemaRefs>
    <ds:schemaRef ds:uri="http://schemas.microsoft.com/office/2006/metadata/properties"/>
    <ds:schemaRef ds:uri="http://schemas.microsoft.com/office/infopath/2007/PartnerControls"/>
    <ds:schemaRef ds:uri="196eeb3d-60e6-4cb8-832c-371d4d52a04b"/>
    <ds:schemaRef ds:uri="a6f5eca4-ab36-44b4-b96a-f22cb815d853"/>
  </ds:schemaRefs>
</ds:datastoreItem>
</file>

<file path=customXml/itemProps3.xml><?xml version="1.0" encoding="utf-8"?>
<ds:datastoreItem xmlns:ds="http://schemas.openxmlformats.org/officeDocument/2006/customXml" ds:itemID="{B07EAC18-51D0-42FE-865B-7044F1495C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f5eca4-ab36-44b4-b96a-f22cb815d853"/>
    <ds:schemaRef ds:uri="196eeb3d-60e6-4cb8-832c-371d4d52a0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1202</Words>
  <Characters>7212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Romanowicz Grzegorz</dc:creator>
  <cp:keywords/>
  <dc:description/>
  <cp:lastModifiedBy>Frydrychewicz Urszula</cp:lastModifiedBy>
  <cp:revision>4</cp:revision>
  <dcterms:created xsi:type="dcterms:W3CDTF">2026-03-19T11:41:00Z</dcterms:created>
  <dcterms:modified xsi:type="dcterms:W3CDTF">2026-03-25T10:30:00Z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0x01010017F615AAAF0AA946933D811FAF579E73</vt:lpwstr>
  </property>
  <property fmtid="{D5CDD505-2E9C-101B-9397-08002B2CF9AE}" pid="3" name="MediaServiceImageTags">
    <vt:lpwstr/>
  </property>
</Properties>
</file>